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s="Arial"/>
          <w:b/>
          <w:bCs/>
          <w:color w:val="000000"/>
          <w:sz w:val="22"/>
          <w:szCs w:val="22"/>
          <w:u w:val="single"/>
        </w:rPr>
        <w:t>TITLE:</w:t>
      </w:r>
      <w:r w:rsidRPr="00A2788A">
        <w:rPr>
          <w:rFonts w:asciiTheme="minorHAnsi" w:hAnsiTheme="minorHAnsi" w:cs="Arial"/>
          <w:color w:val="000000"/>
          <w:sz w:val="22"/>
          <w:szCs w:val="22"/>
        </w:rPr>
        <w:t xml:space="preserve">  </w:t>
      </w:r>
      <w:r w:rsidR="00177263" w:rsidRPr="00A2788A">
        <w:rPr>
          <w:rFonts w:asciiTheme="minorHAnsi" w:hAnsiTheme="minorHAnsi" w:cs="Arial"/>
          <w:color w:val="000000"/>
          <w:sz w:val="22"/>
          <w:szCs w:val="22"/>
        </w:rPr>
        <w:t xml:space="preserve">Adolescent </w:t>
      </w:r>
      <w:r w:rsidR="008C51CD" w:rsidRPr="00A2788A">
        <w:rPr>
          <w:rFonts w:asciiTheme="minorHAnsi" w:hAnsiTheme="minorHAnsi" w:cs="Arial"/>
          <w:color w:val="000000"/>
          <w:sz w:val="22"/>
          <w:szCs w:val="22"/>
        </w:rPr>
        <w:t>Confidentiality and O</w:t>
      </w:r>
      <w:r w:rsidR="00C13A86" w:rsidRPr="00A2788A">
        <w:rPr>
          <w:rFonts w:asciiTheme="minorHAnsi" w:hAnsiTheme="minorHAnsi" w:cs="Arial"/>
          <w:color w:val="000000"/>
          <w:sz w:val="22"/>
          <w:szCs w:val="22"/>
        </w:rPr>
        <w:t>nline Research in the Era of</w:t>
      </w:r>
      <w:r w:rsidR="008C51CD" w:rsidRPr="00A2788A">
        <w:rPr>
          <w:rFonts w:asciiTheme="minorHAnsi" w:hAnsiTheme="minorHAnsi" w:cs="Arial"/>
          <w:color w:val="000000"/>
          <w:sz w:val="22"/>
          <w:szCs w:val="22"/>
        </w:rPr>
        <w:t xml:space="preserve"> </w:t>
      </w:r>
      <w:r w:rsidR="008465A1" w:rsidRPr="00A2788A">
        <w:rPr>
          <w:rFonts w:asciiTheme="minorHAnsi" w:hAnsiTheme="minorHAnsi" w:cs="Arial"/>
          <w:color w:val="000000"/>
          <w:sz w:val="22"/>
          <w:szCs w:val="22"/>
        </w:rPr>
        <w:t xml:space="preserve">EHR’s and </w:t>
      </w:r>
      <w:r w:rsidR="00C13A86" w:rsidRPr="00A2788A">
        <w:rPr>
          <w:rFonts w:asciiTheme="minorHAnsi" w:hAnsiTheme="minorHAnsi" w:cs="Arial"/>
          <w:color w:val="000000"/>
          <w:sz w:val="22"/>
          <w:szCs w:val="22"/>
        </w:rPr>
        <w:t>eHealth Technology</w:t>
      </w:r>
      <w:r w:rsidR="00E7502C">
        <w:rPr>
          <w:rFonts w:asciiTheme="minorHAnsi" w:hAnsiTheme="minorHAnsi" w:cs="Arial"/>
          <w:color w:val="000000"/>
          <w:sz w:val="22"/>
          <w:szCs w:val="22"/>
        </w:rPr>
        <w:t>: A test case for future research</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olor w:val="000000"/>
          <w:sz w:val="22"/>
          <w:szCs w:val="22"/>
        </w:rPr>
        <w:t> </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s="Arial"/>
          <w:b/>
          <w:bCs/>
          <w:color w:val="000000"/>
          <w:sz w:val="22"/>
          <w:szCs w:val="22"/>
          <w:u w:val="single"/>
        </w:rPr>
        <w:t>FACULTY MENTOR:</w:t>
      </w:r>
      <w:r w:rsidR="00C13A86" w:rsidRPr="00A2788A">
        <w:rPr>
          <w:rFonts w:asciiTheme="minorHAnsi" w:hAnsiTheme="minorHAnsi" w:cs="Arial"/>
          <w:color w:val="000000"/>
          <w:sz w:val="22"/>
          <w:szCs w:val="22"/>
        </w:rPr>
        <w:t xml:space="preserve">         </w:t>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C13A86" w:rsidRPr="00A2788A">
        <w:rPr>
          <w:rFonts w:asciiTheme="minorHAnsi" w:hAnsiTheme="minorHAnsi" w:cs="Arial"/>
          <w:color w:val="000000"/>
          <w:sz w:val="22"/>
          <w:szCs w:val="22"/>
        </w:rPr>
        <w:t xml:space="preserve">  </w:t>
      </w:r>
      <w:r w:rsidRPr="00A2788A">
        <w:rPr>
          <w:rFonts w:asciiTheme="minorHAnsi" w:hAnsiTheme="minorHAnsi" w:cs="Arial"/>
          <w:color w:val="000000"/>
          <w:sz w:val="22"/>
          <w:szCs w:val="22"/>
        </w:rPr>
        <w:t>Lindsay Thompson MD, MS</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s="Arial"/>
          <w:color w:val="000000"/>
          <w:sz w:val="22"/>
          <w:szCs w:val="22"/>
        </w:rPr>
        <w:t>                     </w:t>
      </w:r>
      <w:r w:rsidR="00C13A86" w:rsidRPr="00A2788A">
        <w:rPr>
          <w:rFonts w:asciiTheme="minorHAnsi" w:hAnsiTheme="minorHAnsi" w:cs="Arial"/>
          <w:color w:val="000000"/>
          <w:sz w:val="22"/>
          <w:szCs w:val="22"/>
        </w:rPr>
        <w:t>                       </w:t>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bookmarkStart w:id="0" w:name="_GoBack"/>
      <w:bookmarkEnd w:id="0"/>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C13A86" w:rsidRPr="00A2788A">
        <w:rPr>
          <w:rFonts w:asciiTheme="minorHAnsi" w:hAnsiTheme="minorHAnsi" w:cs="Arial"/>
          <w:color w:val="000000"/>
          <w:sz w:val="22"/>
          <w:szCs w:val="22"/>
        </w:rPr>
        <w:t>  </w:t>
      </w:r>
      <w:r w:rsidRPr="00A2788A">
        <w:rPr>
          <w:rFonts w:asciiTheme="minorHAnsi" w:hAnsiTheme="minorHAnsi" w:cs="Arial"/>
          <w:color w:val="000000"/>
          <w:sz w:val="22"/>
          <w:szCs w:val="22"/>
        </w:rPr>
        <w:t xml:space="preserve">Email   </w:t>
      </w:r>
      <w:hyperlink r:id="rId5" w:history="1">
        <w:r w:rsidRPr="00A2788A">
          <w:rPr>
            <w:rStyle w:val="Hyperlink"/>
            <w:rFonts w:asciiTheme="minorHAnsi" w:hAnsiTheme="minorHAnsi" w:cs="Arial"/>
            <w:sz w:val="22"/>
            <w:szCs w:val="22"/>
          </w:rPr>
          <w:t>lathom@ufl.edu</w:t>
        </w:r>
      </w:hyperlink>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s="Arial"/>
          <w:color w:val="000000"/>
          <w:sz w:val="22"/>
          <w:szCs w:val="22"/>
        </w:rPr>
        <w:t>                     </w:t>
      </w:r>
      <w:r w:rsidR="00C13A86" w:rsidRPr="00A2788A">
        <w:rPr>
          <w:rFonts w:asciiTheme="minorHAnsi" w:hAnsiTheme="minorHAnsi" w:cs="Arial"/>
          <w:color w:val="000000"/>
          <w:sz w:val="22"/>
          <w:szCs w:val="22"/>
        </w:rPr>
        <w:t>                       </w:t>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C13A86" w:rsidRPr="00A2788A">
        <w:rPr>
          <w:rFonts w:asciiTheme="minorHAnsi" w:hAnsiTheme="minorHAnsi" w:cs="Arial"/>
          <w:color w:val="000000"/>
          <w:sz w:val="22"/>
          <w:szCs w:val="22"/>
        </w:rPr>
        <w:t>  </w:t>
      </w:r>
      <w:r w:rsidRPr="00A2788A">
        <w:rPr>
          <w:rFonts w:asciiTheme="minorHAnsi" w:hAnsiTheme="minorHAnsi" w:cs="Arial"/>
          <w:color w:val="000000"/>
          <w:sz w:val="22"/>
          <w:szCs w:val="22"/>
        </w:rPr>
        <w:t xml:space="preserve">Phone   </w:t>
      </w:r>
      <w:r w:rsidR="007C0B38" w:rsidRPr="00A2788A">
        <w:rPr>
          <w:rFonts w:asciiTheme="minorHAnsi" w:hAnsiTheme="minorHAnsi" w:cs="Arial"/>
          <w:color w:val="000000"/>
          <w:sz w:val="22"/>
          <w:szCs w:val="22"/>
        </w:rPr>
        <w:t>627-9323</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s="Arial"/>
          <w:b/>
          <w:bCs/>
          <w:color w:val="000000"/>
          <w:sz w:val="22"/>
          <w:szCs w:val="22"/>
          <w:u w:val="single"/>
        </w:rPr>
        <w:t>FACULTY MENTOR DEPARTMENT</w:t>
      </w:r>
      <w:r w:rsidRPr="00A2788A">
        <w:rPr>
          <w:rFonts w:asciiTheme="minorHAnsi" w:hAnsiTheme="minorHAnsi" w:cs="Arial"/>
          <w:color w:val="000000"/>
          <w:sz w:val="22"/>
          <w:szCs w:val="22"/>
        </w:rPr>
        <w:t>              </w:t>
      </w:r>
      <w:r w:rsidR="00177263" w:rsidRPr="00A2788A">
        <w:rPr>
          <w:rFonts w:asciiTheme="minorHAnsi" w:hAnsiTheme="minorHAnsi" w:cs="Arial"/>
          <w:color w:val="000000"/>
          <w:sz w:val="22"/>
          <w:szCs w:val="22"/>
        </w:rPr>
        <w:t xml:space="preserve">                 </w:t>
      </w:r>
      <w:r w:rsidR="00E7502C">
        <w:rPr>
          <w:rFonts w:asciiTheme="minorHAnsi" w:hAnsiTheme="minorHAnsi" w:cs="Arial"/>
          <w:color w:val="000000"/>
          <w:sz w:val="22"/>
          <w:szCs w:val="22"/>
        </w:rPr>
        <w:tab/>
      </w:r>
      <w:r w:rsidR="00E7502C">
        <w:rPr>
          <w:rFonts w:asciiTheme="minorHAnsi" w:hAnsiTheme="minorHAnsi" w:cs="Arial"/>
          <w:color w:val="000000"/>
          <w:sz w:val="22"/>
          <w:szCs w:val="22"/>
        </w:rPr>
        <w:tab/>
      </w:r>
      <w:r w:rsidR="00177263" w:rsidRPr="00A2788A">
        <w:rPr>
          <w:rFonts w:asciiTheme="minorHAnsi" w:hAnsiTheme="minorHAnsi" w:cs="Arial"/>
          <w:color w:val="000000"/>
          <w:sz w:val="22"/>
          <w:szCs w:val="22"/>
        </w:rPr>
        <w:t xml:space="preserve">Pediatrics &amp; </w:t>
      </w:r>
      <w:r w:rsidRPr="00A2788A">
        <w:rPr>
          <w:rFonts w:asciiTheme="minorHAnsi" w:hAnsiTheme="minorHAnsi" w:cs="Arial"/>
          <w:color w:val="000000"/>
          <w:sz w:val="22"/>
          <w:szCs w:val="22"/>
        </w:rPr>
        <w:t>Health Outcomes and Policy</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olor w:val="000000"/>
          <w:sz w:val="22"/>
          <w:szCs w:val="22"/>
        </w:rPr>
        <w:t> </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s="Arial"/>
          <w:b/>
          <w:bCs/>
          <w:color w:val="000000"/>
          <w:sz w:val="22"/>
          <w:szCs w:val="22"/>
          <w:u w:val="single"/>
        </w:rPr>
        <w:t>RESEARCH PROJECT DESCRIPTION</w:t>
      </w:r>
      <w:r w:rsidRPr="00A2788A">
        <w:rPr>
          <w:rFonts w:asciiTheme="minorHAnsi" w:hAnsiTheme="minorHAnsi" w:cs="Arial"/>
          <w:color w:val="000000"/>
          <w:sz w:val="22"/>
          <w:szCs w:val="22"/>
        </w:rPr>
        <w:t>   (brief overview of background, hypothesis, methods, role of medical student, funding and relevant publications)</w:t>
      </w:r>
    </w:p>
    <w:p w:rsidR="00502586" w:rsidRPr="00A2788A" w:rsidRDefault="00502586" w:rsidP="00502586">
      <w:pPr>
        <w:pStyle w:val="NormalWeb"/>
        <w:rPr>
          <w:rFonts w:asciiTheme="minorHAnsi" w:hAnsiTheme="minorHAnsi"/>
          <w:color w:val="000000"/>
          <w:sz w:val="22"/>
          <w:szCs w:val="22"/>
        </w:rPr>
      </w:pPr>
      <w:r w:rsidRPr="00A2788A">
        <w:rPr>
          <w:rFonts w:asciiTheme="minorHAnsi" w:hAnsiTheme="minorHAnsi"/>
          <w:color w:val="000000"/>
          <w:sz w:val="22"/>
          <w:szCs w:val="22"/>
        </w:rPr>
        <w:t> </w:t>
      </w:r>
    </w:p>
    <w:p w:rsidR="00EF012C" w:rsidRPr="00A2788A" w:rsidRDefault="00502586" w:rsidP="00523863">
      <w:pPr>
        <w:pStyle w:val="NormalWeb"/>
        <w:rPr>
          <w:rFonts w:asciiTheme="minorHAnsi" w:hAnsiTheme="minorHAnsi" w:cs="Arial"/>
          <w:color w:val="000000"/>
          <w:sz w:val="22"/>
          <w:szCs w:val="22"/>
        </w:rPr>
      </w:pPr>
      <w:r w:rsidRPr="00A2788A">
        <w:rPr>
          <w:rFonts w:asciiTheme="minorHAnsi" w:hAnsiTheme="minorHAnsi" w:cs="Arial"/>
          <w:b/>
          <w:color w:val="000000"/>
          <w:sz w:val="22"/>
          <w:szCs w:val="22"/>
        </w:rPr>
        <w:t>Background:</w:t>
      </w:r>
      <w:r w:rsidRPr="00A2788A">
        <w:rPr>
          <w:rFonts w:asciiTheme="minorHAnsi" w:hAnsiTheme="minorHAnsi" w:cs="Arial"/>
          <w:color w:val="000000"/>
          <w:sz w:val="22"/>
          <w:szCs w:val="22"/>
        </w:rPr>
        <w:t xml:space="preserve"> </w:t>
      </w:r>
      <w:r w:rsidR="00523863" w:rsidRPr="00A2788A">
        <w:rPr>
          <w:rFonts w:asciiTheme="minorHAnsi" w:hAnsiTheme="minorHAnsi" w:cs="Arial"/>
          <w:color w:val="000000"/>
          <w:sz w:val="22"/>
          <w:szCs w:val="22"/>
        </w:rPr>
        <w:t xml:space="preserve"> </w:t>
      </w:r>
      <w:r w:rsidR="008C51CD" w:rsidRPr="00A2788A">
        <w:rPr>
          <w:rFonts w:asciiTheme="minorHAnsi" w:hAnsiTheme="minorHAnsi"/>
          <w:sz w:val="22"/>
          <w:szCs w:val="22"/>
        </w:rPr>
        <w:t xml:space="preserve">A central tenet of adolescent health is to provide </w:t>
      </w:r>
      <w:r w:rsidR="00702515" w:rsidRPr="00A2788A">
        <w:rPr>
          <w:rFonts w:asciiTheme="minorHAnsi" w:hAnsiTheme="minorHAnsi"/>
          <w:sz w:val="22"/>
          <w:szCs w:val="22"/>
        </w:rPr>
        <w:t xml:space="preserve">patient </w:t>
      </w:r>
      <w:r w:rsidR="00C06A94" w:rsidRPr="00A2788A">
        <w:rPr>
          <w:rFonts w:asciiTheme="minorHAnsi" w:hAnsiTheme="minorHAnsi"/>
          <w:sz w:val="22"/>
          <w:szCs w:val="22"/>
        </w:rPr>
        <w:t>care that includes</w:t>
      </w:r>
      <w:r w:rsidR="00702515" w:rsidRPr="00A2788A">
        <w:rPr>
          <w:rFonts w:asciiTheme="minorHAnsi" w:hAnsiTheme="minorHAnsi"/>
          <w:sz w:val="22"/>
          <w:szCs w:val="22"/>
        </w:rPr>
        <w:t xml:space="preserve"> </w:t>
      </w:r>
      <w:r w:rsidR="008C51CD" w:rsidRPr="00A2788A">
        <w:rPr>
          <w:rFonts w:asciiTheme="minorHAnsi" w:hAnsiTheme="minorHAnsi"/>
          <w:sz w:val="22"/>
          <w:szCs w:val="22"/>
        </w:rPr>
        <w:t xml:space="preserve">confidential </w:t>
      </w:r>
      <w:r w:rsidR="00702515" w:rsidRPr="00A2788A">
        <w:rPr>
          <w:rFonts w:asciiTheme="minorHAnsi" w:hAnsiTheme="minorHAnsi"/>
          <w:sz w:val="22"/>
          <w:szCs w:val="22"/>
        </w:rPr>
        <w:t>communication between provider and adolescent</w:t>
      </w:r>
      <w:r w:rsidR="008C51CD" w:rsidRPr="00A2788A">
        <w:rPr>
          <w:rFonts w:asciiTheme="minorHAnsi" w:hAnsiTheme="minorHAnsi"/>
          <w:sz w:val="22"/>
          <w:szCs w:val="22"/>
        </w:rPr>
        <w:t xml:space="preserve">.  </w:t>
      </w:r>
      <w:r w:rsidR="00C06A94" w:rsidRPr="00A2788A">
        <w:rPr>
          <w:rFonts w:asciiTheme="minorHAnsi" w:hAnsiTheme="minorHAnsi"/>
          <w:sz w:val="22"/>
          <w:szCs w:val="22"/>
        </w:rPr>
        <w:t>In the</w:t>
      </w:r>
      <w:r w:rsidR="008C51CD" w:rsidRPr="00A2788A">
        <w:rPr>
          <w:rFonts w:asciiTheme="minorHAnsi" w:hAnsiTheme="minorHAnsi"/>
          <w:sz w:val="22"/>
          <w:szCs w:val="22"/>
        </w:rPr>
        <w:t xml:space="preserve"> era of </w:t>
      </w:r>
      <w:r w:rsidR="00702515" w:rsidRPr="00A2788A">
        <w:rPr>
          <w:rFonts w:asciiTheme="minorHAnsi" w:hAnsiTheme="minorHAnsi"/>
          <w:sz w:val="22"/>
          <w:szCs w:val="22"/>
        </w:rPr>
        <w:t>electronic medical records and eH</w:t>
      </w:r>
      <w:r w:rsidR="008C51CD" w:rsidRPr="00A2788A">
        <w:rPr>
          <w:rFonts w:asciiTheme="minorHAnsi" w:hAnsiTheme="minorHAnsi"/>
          <w:sz w:val="22"/>
          <w:szCs w:val="22"/>
        </w:rPr>
        <w:t>ealth</w:t>
      </w:r>
      <w:r w:rsidR="00702515" w:rsidRPr="00A2788A">
        <w:rPr>
          <w:rFonts w:asciiTheme="minorHAnsi" w:hAnsiTheme="minorHAnsi"/>
          <w:sz w:val="22"/>
          <w:szCs w:val="22"/>
        </w:rPr>
        <w:t xml:space="preserve"> technology</w:t>
      </w:r>
      <w:r w:rsidR="008C51CD" w:rsidRPr="00A2788A">
        <w:rPr>
          <w:rFonts w:asciiTheme="minorHAnsi" w:hAnsiTheme="minorHAnsi"/>
          <w:sz w:val="22"/>
          <w:szCs w:val="22"/>
        </w:rPr>
        <w:t xml:space="preserve">, little is known </w:t>
      </w:r>
      <w:r w:rsidR="00702515" w:rsidRPr="00A2788A">
        <w:rPr>
          <w:rFonts w:asciiTheme="minorHAnsi" w:hAnsiTheme="minorHAnsi"/>
          <w:sz w:val="22"/>
          <w:szCs w:val="22"/>
        </w:rPr>
        <w:t xml:space="preserve">how to </w:t>
      </w:r>
      <w:r w:rsidR="00C06A94" w:rsidRPr="00A2788A">
        <w:rPr>
          <w:rFonts w:asciiTheme="minorHAnsi" w:hAnsiTheme="minorHAnsi"/>
          <w:sz w:val="22"/>
          <w:szCs w:val="22"/>
        </w:rPr>
        <w:t xml:space="preserve">access </w:t>
      </w:r>
      <w:r w:rsidR="00E7502C">
        <w:rPr>
          <w:rFonts w:asciiTheme="minorHAnsi" w:hAnsiTheme="minorHAnsi"/>
          <w:sz w:val="22"/>
          <w:szCs w:val="22"/>
        </w:rPr>
        <w:t>adolescents</w:t>
      </w:r>
      <w:r w:rsidR="00C06A94" w:rsidRPr="00A2788A">
        <w:rPr>
          <w:rFonts w:asciiTheme="minorHAnsi" w:hAnsiTheme="minorHAnsi"/>
          <w:sz w:val="22"/>
          <w:szCs w:val="22"/>
        </w:rPr>
        <w:t xml:space="preserve"> to</w:t>
      </w:r>
      <w:r w:rsidR="008C51CD" w:rsidRPr="00A2788A">
        <w:rPr>
          <w:rFonts w:asciiTheme="minorHAnsi" w:hAnsiTheme="minorHAnsi"/>
          <w:sz w:val="22"/>
          <w:szCs w:val="22"/>
        </w:rPr>
        <w:t xml:space="preserve"> assess</w:t>
      </w:r>
      <w:r w:rsidR="00FC0156" w:rsidRPr="00A2788A">
        <w:rPr>
          <w:rFonts w:asciiTheme="minorHAnsi" w:hAnsiTheme="minorHAnsi"/>
          <w:sz w:val="22"/>
          <w:szCs w:val="22"/>
        </w:rPr>
        <w:t xml:space="preserve"> </w:t>
      </w:r>
      <w:r w:rsidR="008C51CD" w:rsidRPr="00A2788A">
        <w:rPr>
          <w:rFonts w:asciiTheme="minorHAnsi" w:hAnsiTheme="minorHAnsi"/>
          <w:sz w:val="22"/>
          <w:szCs w:val="22"/>
        </w:rPr>
        <w:t xml:space="preserve">their views on </w:t>
      </w:r>
      <w:r w:rsidR="00E7502C">
        <w:rPr>
          <w:rFonts w:asciiTheme="minorHAnsi" w:hAnsiTheme="minorHAnsi"/>
          <w:sz w:val="22"/>
          <w:szCs w:val="22"/>
        </w:rPr>
        <w:t xml:space="preserve">confidential </w:t>
      </w:r>
      <w:r w:rsidR="008C51CD" w:rsidRPr="00A2788A">
        <w:rPr>
          <w:rFonts w:asciiTheme="minorHAnsi" w:hAnsiTheme="minorHAnsi"/>
          <w:sz w:val="22"/>
          <w:szCs w:val="22"/>
        </w:rPr>
        <w:t>health and healthcare</w:t>
      </w:r>
      <w:r w:rsidR="00C06A94" w:rsidRPr="00A2788A">
        <w:rPr>
          <w:rFonts w:asciiTheme="minorHAnsi" w:hAnsiTheme="minorHAnsi"/>
          <w:sz w:val="22"/>
          <w:szCs w:val="22"/>
        </w:rPr>
        <w:t xml:space="preserve"> </w:t>
      </w:r>
      <w:r w:rsidR="00E7502C">
        <w:rPr>
          <w:rFonts w:asciiTheme="minorHAnsi" w:hAnsiTheme="minorHAnsi"/>
          <w:sz w:val="22"/>
          <w:szCs w:val="22"/>
        </w:rPr>
        <w:t>in ways that do not violate state laws and quality of care</w:t>
      </w:r>
      <w:r w:rsidR="008C51CD" w:rsidRPr="00A2788A">
        <w:rPr>
          <w:rFonts w:asciiTheme="minorHAnsi" w:hAnsiTheme="minorHAnsi"/>
          <w:sz w:val="22"/>
          <w:szCs w:val="22"/>
        </w:rPr>
        <w:t>.</w:t>
      </w:r>
    </w:p>
    <w:p w:rsidR="0068628E" w:rsidRPr="00A2788A" w:rsidRDefault="0068628E" w:rsidP="00502586">
      <w:pPr>
        <w:pStyle w:val="NormalWeb"/>
        <w:rPr>
          <w:rFonts w:asciiTheme="minorHAnsi" w:hAnsiTheme="minorHAnsi" w:cs="Arial"/>
          <w:color w:val="000000"/>
          <w:sz w:val="22"/>
          <w:szCs w:val="22"/>
        </w:rPr>
      </w:pPr>
    </w:p>
    <w:p w:rsidR="00E30867" w:rsidRPr="00A2788A" w:rsidRDefault="00CD07F1" w:rsidP="00E30867">
      <w:pPr>
        <w:pStyle w:val="NormalWeb"/>
        <w:rPr>
          <w:rFonts w:asciiTheme="minorHAnsi" w:hAnsiTheme="minorHAnsi" w:cs="Arial"/>
          <w:color w:val="000000"/>
          <w:sz w:val="22"/>
          <w:szCs w:val="22"/>
        </w:rPr>
      </w:pPr>
      <w:r w:rsidRPr="00A2788A">
        <w:rPr>
          <w:rFonts w:asciiTheme="minorHAnsi" w:hAnsiTheme="minorHAnsi" w:cs="Arial"/>
          <w:b/>
          <w:color w:val="000000"/>
          <w:sz w:val="22"/>
          <w:szCs w:val="22"/>
        </w:rPr>
        <w:t>H</w:t>
      </w:r>
      <w:r w:rsidR="00E30867" w:rsidRPr="00A2788A">
        <w:rPr>
          <w:rFonts w:asciiTheme="minorHAnsi" w:hAnsiTheme="minorHAnsi" w:cs="Arial"/>
          <w:b/>
          <w:color w:val="000000"/>
          <w:sz w:val="22"/>
          <w:szCs w:val="22"/>
        </w:rPr>
        <w:t>ypothesis:</w:t>
      </w:r>
      <w:r w:rsidR="00E30867" w:rsidRPr="00A2788A">
        <w:rPr>
          <w:rFonts w:asciiTheme="minorHAnsi" w:hAnsiTheme="minorHAnsi" w:cs="Arial"/>
          <w:color w:val="000000"/>
          <w:sz w:val="22"/>
          <w:szCs w:val="22"/>
        </w:rPr>
        <w:t xml:space="preserve">  </w:t>
      </w:r>
      <w:r w:rsidR="00FC0156" w:rsidRPr="00A2788A">
        <w:rPr>
          <w:rFonts w:asciiTheme="minorHAnsi" w:hAnsiTheme="minorHAnsi" w:cs="Arial"/>
          <w:color w:val="000000"/>
          <w:sz w:val="22"/>
          <w:szCs w:val="22"/>
        </w:rPr>
        <w:t xml:space="preserve">Adolescents who attend an academic institution’s primary care facilities </w:t>
      </w:r>
      <w:r w:rsidR="008C51CD" w:rsidRPr="00A2788A">
        <w:rPr>
          <w:rFonts w:asciiTheme="minorHAnsi" w:hAnsiTheme="minorHAnsi" w:cs="Arial"/>
          <w:color w:val="000000"/>
          <w:sz w:val="22"/>
          <w:szCs w:val="22"/>
        </w:rPr>
        <w:t>engage in an online portal and will prefer to partici</w:t>
      </w:r>
      <w:r w:rsidR="00C06A94" w:rsidRPr="00A2788A">
        <w:rPr>
          <w:rFonts w:asciiTheme="minorHAnsi" w:hAnsiTheme="minorHAnsi" w:cs="Arial"/>
          <w:color w:val="000000"/>
          <w:sz w:val="22"/>
          <w:szCs w:val="22"/>
        </w:rPr>
        <w:t>pate in research if delivered through</w:t>
      </w:r>
      <w:r w:rsidR="008C51CD" w:rsidRPr="00A2788A">
        <w:rPr>
          <w:rFonts w:asciiTheme="minorHAnsi" w:hAnsiTheme="minorHAnsi" w:cs="Arial"/>
          <w:color w:val="000000"/>
          <w:sz w:val="22"/>
          <w:szCs w:val="22"/>
        </w:rPr>
        <w:t xml:space="preserve"> this online communication tool. </w:t>
      </w:r>
    </w:p>
    <w:p w:rsidR="00E30867" w:rsidRPr="00A2788A" w:rsidRDefault="00E30867" w:rsidP="00502586">
      <w:pPr>
        <w:pStyle w:val="NormalWeb"/>
        <w:rPr>
          <w:rFonts w:asciiTheme="minorHAnsi" w:hAnsiTheme="minorHAnsi" w:cs="Arial"/>
          <w:b/>
          <w:color w:val="000000"/>
          <w:sz w:val="22"/>
          <w:szCs w:val="22"/>
        </w:rPr>
      </w:pPr>
    </w:p>
    <w:p w:rsidR="00B819A4" w:rsidRPr="00A2788A" w:rsidRDefault="00502586" w:rsidP="00B819A4">
      <w:pPr>
        <w:pStyle w:val="NormalWeb"/>
        <w:rPr>
          <w:rFonts w:asciiTheme="minorHAnsi" w:hAnsiTheme="minorHAnsi"/>
          <w:sz w:val="22"/>
          <w:szCs w:val="22"/>
        </w:rPr>
      </w:pPr>
      <w:r w:rsidRPr="00A2788A">
        <w:rPr>
          <w:rFonts w:asciiTheme="minorHAnsi" w:hAnsiTheme="minorHAnsi" w:cs="Arial"/>
          <w:b/>
          <w:color w:val="000000"/>
          <w:sz w:val="22"/>
          <w:szCs w:val="22"/>
        </w:rPr>
        <w:t>Methods:</w:t>
      </w:r>
      <w:r w:rsidRPr="00A2788A">
        <w:rPr>
          <w:rFonts w:asciiTheme="minorHAnsi" w:hAnsiTheme="minorHAnsi" w:cs="Arial"/>
          <w:color w:val="000000"/>
          <w:sz w:val="22"/>
          <w:szCs w:val="22"/>
        </w:rPr>
        <w:t xml:space="preserve"> </w:t>
      </w:r>
      <w:r w:rsidR="00B819A4" w:rsidRPr="00A2788A">
        <w:rPr>
          <w:rFonts w:asciiTheme="minorHAnsi" w:hAnsiTheme="minorHAnsi" w:cs="Arial"/>
          <w:color w:val="000000"/>
          <w:sz w:val="22"/>
          <w:szCs w:val="22"/>
        </w:rPr>
        <w:t xml:space="preserve"> </w:t>
      </w:r>
      <w:r w:rsidR="00E7502C">
        <w:rPr>
          <w:rFonts w:asciiTheme="minorHAnsi" w:hAnsiTheme="minorHAnsi" w:cs="Arial"/>
          <w:color w:val="000000"/>
          <w:sz w:val="22"/>
          <w:szCs w:val="22"/>
        </w:rPr>
        <w:tab/>
      </w:r>
      <w:r w:rsidR="008C51CD" w:rsidRPr="00A2788A">
        <w:rPr>
          <w:rFonts w:asciiTheme="minorHAnsi" w:hAnsiTheme="minorHAnsi"/>
          <w:sz w:val="22"/>
          <w:szCs w:val="22"/>
        </w:rPr>
        <w:t>1. Description of steps needed to bring all stakeholders together (providers, legal, IRB).</w:t>
      </w:r>
      <w:r w:rsidR="00E7502C">
        <w:rPr>
          <w:rFonts w:asciiTheme="minorHAnsi" w:hAnsiTheme="minorHAnsi"/>
          <w:sz w:val="22"/>
          <w:szCs w:val="22"/>
        </w:rPr>
        <w:t xml:space="preserve"> We hope this will mostly be completed by </w:t>
      </w:r>
      <w:proofErr w:type="gramStart"/>
      <w:r w:rsidR="00E7502C">
        <w:rPr>
          <w:rFonts w:asciiTheme="minorHAnsi" w:hAnsiTheme="minorHAnsi"/>
          <w:sz w:val="22"/>
          <w:szCs w:val="22"/>
        </w:rPr>
        <w:t>Spring</w:t>
      </w:r>
      <w:proofErr w:type="gramEnd"/>
      <w:r w:rsidR="00E7502C">
        <w:rPr>
          <w:rFonts w:asciiTheme="minorHAnsi" w:hAnsiTheme="minorHAnsi"/>
          <w:sz w:val="22"/>
          <w:szCs w:val="22"/>
        </w:rPr>
        <w:t xml:space="preserve"> 2016</w:t>
      </w:r>
    </w:p>
    <w:p w:rsidR="008C51CD" w:rsidRPr="00A2788A" w:rsidRDefault="008C51CD" w:rsidP="00B819A4">
      <w:pPr>
        <w:pStyle w:val="NormalWeb"/>
        <w:rPr>
          <w:rFonts w:asciiTheme="minorHAnsi" w:hAnsiTheme="minorHAnsi"/>
          <w:sz w:val="22"/>
          <w:szCs w:val="22"/>
        </w:rPr>
      </w:pPr>
      <w:r w:rsidRPr="00A2788A">
        <w:rPr>
          <w:rFonts w:asciiTheme="minorHAnsi" w:hAnsiTheme="minorHAnsi"/>
          <w:sz w:val="22"/>
          <w:szCs w:val="22"/>
        </w:rPr>
        <w:tab/>
      </w:r>
      <w:r w:rsidR="00E7502C">
        <w:rPr>
          <w:rFonts w:asciiTheme="minorHAnsi" w:hAnsiTheme="minorHAnsi"/>
          <w:sz w:val="22"/>
          <w:szCs w:val="22"/>
        </w:rPr>
        <w:tab/>
      </w:r>
      <w:r w:rsidRPr="00A2788A">
        <w:rPr>
          <w:rFonts w:asciiTheme="minorHAnsi" w:hAnsiTheme="minorHAnsi"/>
          <w:sz w:val="22"/>
          <w:szCs w:val="22"/>
        </w:rPr>
        <w:t xml:space="preserve">2. Test case: We want to </w:t>
      </w:r>
      <w:r w:rsidR="003433EB" w:rsidRPr="00A2788A">
        <w:rPr>
          <w:rFonts w:asciiTheme="minorHAnsi" w:hAnsiTheme="minorHAnsi"/>
          <w:sz w:val="22"/>
          <w:szCs w:val="22"/>
        </w:rPr>
        <w:t xml:space="preserve">confidentially </w:t>
      </w:r>
      <w:r w:rsidRPr="00A2788A">
        <w:rPr>
          <w:rFonts w:asciiTheme="minorHAnsi" w:hAnsiTheme="minorHAnsi"/>
          <w:sz w:val="22"/>
          <w:szCs w:val="22"/>
        </w:rPr>
        <w:t xml:space="preserve">survey adolescents about their </w:t>
      </w:r>
      <w:r w:rsidR="003433EB" w:rsidRPr="00A2788A">
        <w:rPr>
          <w:rFonts w:asciiTheme="minorHAnsi" w:hAnsiTheme="minorHAnsi"/>
          <w:sz w:val="22"/>
          <w:szCs w:val="22"/>
        </w:rPr>
        <w:t xml:space="preserve">use of an implantable birth control to assess their satisfaction and perception of efficacy. </w:t>
      </w:r>
    </w:p>
    <w:p w:rsidR="00D71CE9" w:rsidRPr="00A2788A" w:rsidRDefault="00D71CE9" w:rsidP="00B819A4">
      <w:pPr>
        <w:pStyle w:val="NormalWeb"/>
        <w:rPr>
          <w:rFonts w:asciiTheme="minorHAnsi" w:hAnsiTheme="minorHAnsi"/>
          <w:sz w:val="22"/>
          <w:szCs w:val="22"/>
        </w:rPr>
      </w:pPr>
    </w:p>
    <w:p w:rsidR="00FD6FBC" w:rsidRPr="00A2788A" w:rsidRDefault="00FD6FBC" w:rsidP="00FD6FBC">
      <w:pPr>
        <w:pStyle w:val="NormalWeb"/>
        <w:rPr>
          <w:rFonts w:asciiTheme="minorHAnsi" w:hAnsiTheme="minorHAnsi" w:cs="Arial"/>
          <w:color w:val="000000"/>
          <w:sz w:val="22"/>
          <w:szCs w:val="22"/>
        </w:rPr>
      </w:pPr>
      <w:r w:rsidRPr="00A2788A">
        <w:rPr>
          <w:rFonts w:asciiTheme="minorHAnsi" w:hAnsiTheme="minorHAnsi" w:cs="Arial"/>
          <w:b/>
          <w:color w:val="000000"/>
          <w:sz w:val="22"/>
          <w:szCs w:val="22"/>
        </w:rPr>
        <w:t>Role of medical student</w:t>
      </w:r>
      <w:r w:rsidRPr="00A2788A">
        <w:rPr>
          <w:rFonts w:asciiTheme="minorHAnsi" w:hAnsiTheme="minorHAnsi" w:cs="Arial"/>
          <w:color w:val="000000"/>
          <w:sz w:val="22"/>
          <w:szCs w:val="22"/>
        </w:rPr>
        <w:t xml:space="preserve">: A medical student will be expected to work to critically </w:t>
      </w:r>
      <w:r w:rsidR="003433EB" w:rsidRPr="00A2788A">
        <w:rPr>
          <w:rFonts w:asciiTheme="minorHAnsi" w:hAnsiTheme="minorHAnsi" w:cs="Arial"/>
          <w:color w:val="000000"/>
          <w:sz w:val="22"/>
          <w:szCs w:val="22"/>
        </w:rPr>
        <w:t>formulate and write about the difficult process of research with the adolescent population.  They will bring together</w:t>
      </w:r>
      <w:r w:rsidR="00E7502C">
        <w:rPr>
          <w:rFonts w:asciiTheme="minorHAnsi" w:hAnsiTheme="minorHAnsi" w:cs="Arial"/>
          <w:color w:val="000000"/>
          <w:sz w:val="22"/>
          <w:szCs w:val="22"/>
        </w:rPr>
        <w:t xml:space="preserve"> information obtained from</w:t>
      </w:r>
      <w:r w:rsidR="003433EB" w:rsidRPr="00A2788A">
        <w:rPr>
          <w:rFonts w:asciiTheme="minorHAnsi" w:hAnsiTheme="minorHAnsi" w:cs="Arial"/>
          <w:color w:val="000000"/>
          <w:sz w:val="22"/>
          <w:szCs w:val="22"/>
        </w:rPr>
        <w:t xml:space="preserve"> key stakeholders</w:t>
      </w:r>
      <w:r w:rsidR="00E7502C">
        <w:rPr>
          <w:rFonts w:asciiTheme="minorHAnsi" w:hAnsiTheme="minorHAnsi" w:cs="Arial"/>
          <w:color w:val="000000"/>
          <w:sz w:val="22"/>
          <w:szCs w:val="22"/>
        </w:rPr>
        <w:t xml:space="preserve"> to</w:t>
      </w:r>
      <w:r w:rsidR="003433EB" w:rsidRPr="00A2788A">
        <w:rPr>
          <w:rFonts w:asciiTheme="minorHAnsi" w:hAnsiTheme="minorHAnsi" w:cs="Arial"/>
          <w:color w:val="000000"/>
          <w:sz w:val="22"/>
          <w:szCs w:val="22"/>
        </w:rPr>
        <w:t xml:space="preserve"> write up </w:t>
      </w:r>
      <w:r w:rsidR="00E7502C">
        <w:rPr>
          <w:rFonts w:asciiTheme="minorHAnsi" w:hAnsiTheme="minorHAnsi" w:cs="Arial"/>
          <w:color w:val="000000"/>
          <w:sz w:val="22"/>
          <w:szCs w:val="22"/>
        </w:rPr>
        <w:t xml:space="preserve">a </w:t>
      </w:r>
      <w:r w:rsidR="003433EB" w:rsidRPr="00A2788A">
        <w:rPr>
          <w:rFonts w:asciiTheme="minorHAnsi" w:hAnsiTheme="minorHAnsi" w:cs="Arial"/>
          <w:color w:val="000000"/>
          <w:sz w:val="22"/>
          <w:szCs w:val="22"/>
        </w:rPr>
        <w:t>consensus statement</w:t>
      </w:r>
      <w:r w:rsidR="00E7502C">
        <w:rPr>
          <w:rFonts w:asciiTheme="minorHAnsi" w:hAnsiTheme="minorHAnsi" w:cs="Arial"/>
          <w:color w:val="000000"/>
          <w:sz w:val="22"/>
          <w:szCs w:val="22"/>
        </w:rPr>
        <w:t xml:space="preserve"> and approach</w:t>
      </w:r>
      <w:r w:rsidR="003433EB" w:rsidRPr="00A2788A">
        <w:rPr>
          <w:rFonts w:asciiTheme="minorHAnsi" w:hAnsiTheme="minorHAnsi" w:cs="Arial"/>
          <w:color w:val="000000"/>
          <w:sz w:val="22"/>
          <w:szCs w:val="22"/>
        </w:rPr>
        <w:t xml:space="preserve">.  Thereafter, an IRB will be written (in full conjunction with the IRB itself) and a survey drafted.  Finally, a survey will be implemented </w:t>
      </w:r>
      <w:r w:rsidR="003433EB" w:rsidRPr="00A2788A">
        <w:rPr>
          <w:rFonts w:asciiTheme="minorHAnsi" w:hAnsiTheme="minorHAnsi" w:cs="Arial"/>
          <w:color w:val="000000"/>
          <w:sz w:val="22"/>
          <w:szCs w:val="22"/>
        </w:rPr>
        <w:lastRenderedPageBreak/>
        <w:t xml:space="preserve">using </w:t>
      </w:r>
      <w:proofErr w:type="spellStart"/>
      <w:r w:rsidR="003433EB" w:rsidRPr="00A2788A">
        <w:rPr>
          <w:rFonts w:asciiTheme="minorHAnsi" w:hAnsiTheme="minorHAnsi" w:cs="Arial"/>
          <w:color w:val="000000"/>
          <w:sz w:val="22"/>
          <w:szCs w:val="22"/>
        </w:rPr>
        <w:t>MyUFHealth</w:t>
      </w:r>
      <w:proofErr w:type="spellEnd"/>
      <w:r w:rsidR="003433EB" w:rsidRPr="00A2788A">
        <w:rPr>
          <w:rFonts w:asciiTheme="minorHAnsi" w:hAnsiTheme="minorHAnsi" w:cs="Arial"/>
          <w:color w:val="000000"/>
          <w:sz w:val="22"/>
          <w:szCs w:val="22"/>
        </w:rPr>
        <w:t xml:space="preserve">, the online patient portal specifically designed for adolescents.  </w:t>
      </w:r>
      <w:r w:rsidRPr="00A2788A">
        <w:rPr>
          <w:rFonts w:asciiTheme="minorHAnsi" w:hAnsiTheme="minorHAnsi" w:cs="Arial"/>
          <w:color w:val="000000"/>
          <w:sz w:val="22"/>
          <w:szCs w:val="22"/>
        </w:rPr>
        <w:t>Advantages include a dual support in Pediatrics (clinical relevance</w:t>
      </w:r>
      <w:r w:rsidR="003433EB" w:rsidRPr="00A2788A">
        <w:rPr>
          <w:rFonts w:asciiTheme="minorHAnsi" w:hAnsiTheme="minorHAnsi" w:cs="Arial"/>
          <w:color w:val="000000"/>
          <w:sz w:val="22"/>
          <w:szCs w:val="22"/>
        </w:rPr>
        <w:t xml:space="preserve"> in general and adolescent medicine</w:t>
      </w:r>
      <w:r w:rsidRPr="00A2788A">
        <w:rPr>
          <w:rFonts w:asciiTheme="minorHAnsi" w:hAnsiTheme="minorHAnsi" w:cs="Arial"/>
          <w:color w:val="000000"/>
          <w:sz w:val="22"/>
          <w:szCs w:val="22"/>
        </w:rPr>
        <w:t xml:space="preserve">) and Health Outcomes and Policy (implementation science, methodology and policy support and relevance towards the Health Outcomes and Policy Pathway). Students from Pediatrics and Health Outcomes and Policy will have mentoring and peer opportunities to have a shared learning experience. </w:t>
      </w:r>
      <w:r w:rsidR="00FC0156" w:rsidRPr="00A2788A">
        <w:rPr>
          <w:rFonts w:asciiTheme="minorHAnsi" w:hAnsiTheme="minorHAnsi" w:cs="Arial"/>
          <w:color w:val="000000"/>
          <w:sz w:val="22"/>
          <w:szCs w:val="22"/>
        </w:rPr>
        <w:t xml:space="preserve"> </w:t>
      </w:r>
    </w:p>
    <w:p w:rsidR="00502586" w:rsidRPr="00A2788A" w:rsidRDefault="00502586" w:rsidP="00502586">
      <w:pPr>
        <w:pStyle w:val="NormalWeb"/>
        <w:rPr>
          <w:rFonts w:asciiTheme="minorHAnsi" w:hAnsiTheme="minorHAnsi" w:cs="Arial"/>
          <w:color w:val="000000"/>
          <w:sz w:val="22"/>
          <w:szCs w:val="22"/>
        </w:rPr>
      </w:pPr>
    </w:p>
    <w:p w:rsidR="00502586" w:rsidRPr="00A2788A" w:rsidRDefault="00502586" w:rsidP="00502586">
      <w:pPr>
        <w:pStyle w:val="NormalWeb"/>
        <w:rPr>
          <w:rFonts w:asciiTheme="minorHAnsi" w:hAnsiTheme="minorHAnsi" w:cs="Arial"/>
          <w:color w:val="000000"/>
          <w:sz w:val="22"/>
          <w:szCs w:val="22"/>
        </w:rPr>
      </w:pPr>
      <w:r w:rsidRPr="00A2788A">
        <w:rPr>
          <w:rFonts w:asciiTheme="minorHAnsi" w:hAnsiTheme="minorHAnsi" w:cs="Arial"/>
          <w:b/>
          <w:color w:val="000000"/>
          <w:sz w:val="22"/>
          <w:szCs w:val="22"/>
        </w:rPr>
        <w:t>Funding and relevant publications:</w:t>
      </w:r>
      <w:r w:rsidRPr="00A2788A">
        <w:rPr>
          <w:rFonts w:asciiTheme="minorHAnsi" w:hAnsiTheme="minorHAnsi" w:cs="Arial"/>
          <w:color w:val="000000"/>
          <w:sz w:val="22"/>
          <w:szCs w:val="22"/>
        </w:rPr>
        <w:t xml:space="preserve"> </w:t>
      </w:r>
      <w:r w:rsidR="00E935D8" w:rsidRPr="00A2788A">
        <w:rPr>
          <w:rFonts w:asciiTheme="minorHAnsi" w:hAnsiTheme="minorHAnsi" w:cs="Arial"/>
          <w:color w:val="000000"/>
          <w:sz w:val="22"/>
          <w:szCs w:val="22"/>
        </w:rPr>
        <w:t xml:space="preserve">Current internal efforts by Pediatrics and Health Outcomes and Policy allow for this integrated research. </w:t>
      </w:r>
    </w:p>
    <w:p w:rsidR="00E935D8" w:rsidRPr="00A2788A" w:rsidRDefault="00E935D8" w:rsidP="00502586">
      <w:pPr>
        <w:pStyle w:val="NormalWeb"/>
        <w:rPr>
          <w:rFonts w:asciiTheme="minorHAnsi" w:hAnsiTheme="minorHAnsi" w:cs="Arial"/>
          <w:color w:val="000000"/>
          <w:sz w:val="22"/>
          <w:szCs w:val="22"/>
        </w:rPr>
      </w:pPr>
    </w:p>
    <w:p w:rsidR="00702515" w:rsidRPr="00A2788A" w:rsidRDefault="00702515" w:rsidP="00702515">
      <w:pPr>
        <w:pStyle w:val="ListParagraph"/>
        <w:numPr>
          <w:ilvl w:val="0"/>
          <w:numId w:val="2"/>
        </w:numPr>
        <w:rPr>
          <w:rFonts w:asciiTheme="minorHAnsi" w:hAnsiTheme="minorHAnsi"/>
          <w:sz w:val="22"/>
          <w:szCs w:val="22"/>
        </w:rPr>
      </w:pPr>
      <w:r w:rsidRPr="00A2788A">
        <w:rPr>
          <w:rFonts w:asciiTheme="minorHAnsi" w:hAnsiTheme="minorHAnsi"/>
          <w:sz w:val="22"/>
          <w:szCs w:val="22"/>
        </w:rPr>
        <w:t xml:space="preserve">Thompson, L., Novak, M., &amp; </w:t>
      </w:r>
      <w:proofErr w:type="spellStart"/>
      <w:r w:rsidRPr="00A2788A">
        <w:rPr>
          <w:rFonts w:asciiTheme="minorHAnsi" w:hAnsiTheme="minorHAnsi"/>
          <w:sz w:val="22"/>
          <w:szCs w:val="22"/>
        </w:rPr>
        <w:t>Schentrup</w:t>
      </w:r>
      <w:proofErr w:type="spellEnd"/>
      <w:r w:rsidRPr="00A2788A">
        <w:rPr>
          <w:rFonts w:asciiTheme="minorHAnsi" w:hAnsiTheme="minorHAnsi"/>
          <w:sz w:val="22"/>
          <w:szCs w:val="22"/>
        </w:rPr>
        <w:t xml:space="preserve">, A. (2014). Adolescent Health and the Electronic Health Record: Can it be a social media tool for quality adolescent care? </w:t>
      </w:r>
      <w:proofErr w:type="spellStart"/>
      <w:r w:rsidRPr="00A2788A">
        <w:rPr>
          <w:rFonts w:asciiTheme="minorHAnsi" w:hAnsiTheme="minorHAnsi"/>
          <w:i/>
          <w:iCs/>
          <w:sz w:val="22"/>
          <w:szCs w:val="22"/>
        </w:rPr>
        <w:t>Adolesc</w:t>
      </w:r>
      <w:proofErr w:type="spellEnd"/>
      <w:r w:rsidRPr="00A2788A">
        <w:rPr>
          <w:rFonts w:asciiTheme="minorHAnsi" w:hAnsiTheme="minorHAnsi"/>
          <w:i/>
          <w:iCs/>
          <w:sz w:val="22"/>
          <w:szCs w:val="22"/>
        </w:rPr>
        <w:t xml:space="preserve"> Med,</w:t>
      </w:r>
      <w:r w:rsidRPr="00A2788A">
        <w:rPr>
          <w:rFonts w:asciiTheme="minorHAnsi" w:hAnsiTheme="minorHAnsi"/>
          <w:sz w:val="22"/>
          <w:szCs w:val="22"/>
        </w:rPr>
        <w:t xml:space="preserve"> </w:t>
      </w:r>
      <w:r w:rsidRPr="00A2788A">
        <w:rPr>
          <w:rFonts w:asciiTheme="minorHAnsi" w:hAnsiTheme="minorHAnsi"/>
          <w:i/>
          <w:iCs/>
          <w:sz w:val="22"/>
          <w:szCs w:val="22"/>
        </w:rPr>
        <w:t>25</w:t>
      </w:r>
      <w:r w:rsidRPr="00A2788A">
        <w:rPr>
          <w:rFonts w:asciiTheme="minorHAnsi" w:hAnsiTheme="minorHAnsi"/>
          <w:sz w:val="22"/>
          <w:szCs w:val="22"/>
        </w:rPr>
        <w:t xml:space="preserve">(3), 698-710. Retrieved September 23, 2015, from http://ebooks.aappublications.org/content/amstars-social-networking-and-new-technologies-vol-25-no-3 </w:t>
      </w:r>
    </w:p>
    <w:p w:rsidR="00702515" w:rsidRPr="00A2788A" w:rsidRDefault="00702515" w:rsidP="00306378">
      <w:pPr>
        <w:pStyle w:val="ListParagraph"/>
        <w:numPr>
          <w:ilvl w:val="0"/>
          <w:numId w:val="2"/>
        </w:numPr>
        <w:rPr>
          <w:rFonts w:asciiTheme="minorHAnsi" w:hAnsiTheme="minorHAnsi"/>
          <w:sz w:val="22"/>
          <w:szCs w:val="22"/>
        </w:rPr>
      </w:pPr>
      <w:r w:rsidRPr="00A2788A">
        <w:rPr>
          <w:rFonts w:asciiTheme="minorHAnsi" w:hAnsiTheme="minorHAnsi"/>
          <w:sz w:val="22"/>
          <w:szCs w:val="22"/>
        </w:rPr>
        <w:t xml:space="preserve">Moreno MA, Ralston JD, Grossman DC. Adolescent access to online health services: perils and promise. </w:t>
      </w:r>
      <w:r w:rsidRPr="00A2788A">
        <w:rPr>
          <w:rFonts w:asciiTheme="minorHAnsi" w:hAnsiTheme="minorHAnsi"/>
          <w:i/>
          <w:sz w:val="22"/>
          <w:szCs w:val="22"/>
        </w:rPr>
        <w:t xml:space="preserve">J </w:t>
      </w:r>
      <w:proofErr w:type="spellStart"/>
      <w:r w:rsidRPr="00A2788A">
        <w:rPr>
          <w:rFonts w:asciiTheme="minorHAnsi" w:hAnsiTheme="minorHAnsi"/>
          <w:i/>
          <w:sz w:val="22"/>
          <w:szCs w:val="22"/>
        </w:rPr>
        <w:t>Adolesc</w:t>
      </w:r>
      <w:proofErr w:type="spellEnd"/>
      <w:r w:rsidRPr="00A2788A">
        <w:rPr>
          <w:rFonts w:asciiTheme="minorHAnsi" w:hAnsiTheme="minorHAnsi"/>
          <w:i/>
          <w:sz w:val="22"/>
          <w:szCs w:val="22"/>
        </w:rPr>
        <w:t xml:space="preserve"> Health. </w:t>
      </w:r>
      <w:r w:rsidRPr="00A2788A">
        <w:rPr>
          <w:rFonts w:asciiTheme="minorHAnsi" w:hAnsiTheme="minorHAnsi"/>
          <w:sz w:val="22"/>
          <w:szCs w:val="22"/>
        </w:rPr>
        <w:t>2009</w:t>
      </w:r>
      <w:proofErr w:type="gramStart"/>
      <w:r w:rsidRPr="00A2788A">
        <w:rPr>
          <w:rFonts w:asciiTheme="minorHAnsi" w:hAnsiTheme="minorHAnsi"/>
          <w:sz w:val="22"/>
          <w:szCs w:val="22"/>
        </w:rPr>
        <w:t>;44</w:t>
      </w:r>
      <w:proofErr w:type="gramEnd"/>
      <w:r w:rsidRPr="00A2788A">
        <w:rPr>
          <w:rFonts w:asciiTheme="minorHAnsi" w:hAnsiTheme="minorHAnsi"/>
          <w:sz w:val="22"/>
          <w:szCs w:val="22"/>
        </w:rPr>
        <w:t>(3):244-251.</w:t>
      </w:r>
    </w:p>
    <w:p w:rsidR="003D6E8B" w:rsidRPr="00A2788A" w:rsidRDefault="002026EE" w:rsidP="003D6E8B">
      <w:pPr>
        <w:pStyle w:val="ListParagraph"/>
        <w:numPr>
          <w:ilvl w:val="0"/>
          <w:numId w:val="2"/>
        </w:numPr>
        <w:rPr>
          <w:rFonts w:asciiTheme="minorHAnsi" w:hAnsiTheme="minorHAnsi"/>
          <w:sz w:val="22"/>
          <w:szCs w:val="22"/>
        </w:rPr>
      </w:pPr>
      <w:r w:rsidRPr="00A2788A">
        <w:rPr>
          <w:rFonts w:asciiTheme="minorHAnsi" w:hAnsiTheme="minorHAnsi"/>
          <w:sz w:val="22"/>
          <w:szCs w:val="22"/>
        </w:rPr>
        <w:t>Santelli, J., &amp; Rogers, A.</w:t>
      </w:r>
      <w:proofErr w:type="gramStart"/>
      <w:r w:rsidRPr="00A2788A">
        <w:rPr>
          <w:rFonts w:asciiTheme="minorHAnsi" w:hAnsiTheme="minorHAnsi"/>
          <w:sz w:val="22"/>
          <w:szCs w:val="22"/>
        </w:rPr>
        <w:t>,...</w:t>
      </w:r>
      <w:proofErr w:type="spellStart"/>
      <w:proofErr w:type="gramEnd"/>
      <w:r w:rsidRPr="00A2788A">
        <w:rPr>
          <w:rFonts w:asciiTheme="minorHAnsi" w:hAnsiTheme="minorHAnsi"/>
          <w:sz w:val="22"/>
          <w:szCs w:val="22"/>
        </w:rPr>
        <w:t>Schissel</w:t>
      </w:r>
      <w:proofErr w:type="spellEnd"/>
      <w:r w:rsidRPr="00A2788A">
        <w:rPr>
          <w:rFonts w:asciiTheme="minorHAnsi" w:hAnsiTheme="minorHAnsi"/>
          <w:sz w:val="22"/>
          <w:szCs w:val="22"/>
        </w:rPr>
        <w:t xml:space="preserve">, A. </w:t>
      </w:r>
      <w:r w:rsidR="003D6E8B" w:rsidRPr="00A2788A">
        <w:rPr>
          <w:rFonts w:asciiTheme="minorHAnsi" w:hAnsiTheme="minorHAnsi"/>
          <w:sz w:val="22"/>
          <w:szCs w:val="22"/>
        </w:rPr>
        <w:t xml:space="preserve">(2003). Guidelines for Adolescent Health Research: A position paper of the Society for Adolescent Medicine. </w:t>
      </w:r>
      <w:r w:rsidR="003D6E8B" w:rsidRPr="00A2788A">
        <w:rPr>
          <w:rFonts w:asciiTheme="minorHAnsi" w:hAnsiTheme="minorHAnsi"/>
          <w:i/>
          <w:iCs/>
          <w:sz w:val="22"/>
          <w:szCs w:val="22"/>
        </w:rPr>
        <w:t>Journal of Adolescent Health,</w:t>
      </w:r>
      <w:r w:rsidR="003D6E8B" w:rsidRPr="00A2788A">
        <w:rPr>
          <w:rFonts w:asciiTheme="minorHAnsi" w:hAnsiTheme="minorHAnsi"/>
          <w:sz w:val="22"/>
          <w:szCs w:val="22"/>
        </w:rPr>
        <w:t xml:space="preserve"> </w:t>
      </w:r>
      <w:r w:rsidR="003D6E8B" w:rsidRPr="00A2788A">
        <w:rPr>
          <w:rFonts w:asciiTheme="minorHAnsi" w:hAnsiTheme="minorHAnsi"/>
          <w:i/>
          <w:iCs/>
          <w:sz w:val="22"/>
          <w:szCs w:val="22"/>
        </w:rPr>
        <w:t>33</w:t>
      </w:r>
      <w:r w:rsidR="003D6E8B" w:rsidRPr="00A2788A">
        <w:rPr>
          <w:rFonts w:asciiTheme="minorHAnsi" w:hAnsiTheme="minorHAnsi"/>
          <w:sz w:val="22"/>
          <w:szCs w:val="22"/>
        </w:rPr>
        <w:t xml:space="preserve">(5), 396-409. http://dx.doi.org/10.1016/j.jadohealth.2003.06.009 </w:t>
      </w:r>
    </w:p>
    <w:p w:rsidR="008C51CD" w:rsidRPr="00A2788A" w:rsidRDefault="002026EE" w:rsidP="002026EE">
      <w:pPr>
        <w:pStyle w:val="ListParagraph"/>
        <w:numPr>
          <w:ilvl w:val="0"/>
          <w:numId w:val="2"/>
        </w:numPr>
        <w:rPr>
          <w:rFonts w:asciiTheme="minorHAnsi" w:hAnsiTheme="minorHAnsi"/>
          <w:sz w:val="22"/>
          <w:szCs w:val="22"/>
        </w:rPr>
      </w:pPr>
      <w:r w:rsidRPr="00A2788A">
        <w:rPr>
          <w:rFonts w:asciiTheme="minorHAnsi" w:hAnsiTheme="minorHAnsi"/>
          <w:sz w:val="22"/>
          <w:szCs w:val="22"/>
        </w:rPr>
        <w:t xml:space="preserve">Society of Adolescent Medicine. (2004). Access to health care for adolescents and young adults: Position paper of the Society for Adolescent Medicine. </w:t>
      </w:r>
      <w:r w:rsidRPr="00A2788A">
        <w:rPr>
          <w:rFonts w:asciiTheme="minorHAnsi" w:hAnsiTheme="minorHAnsi"/>
          <w:i/>
          <w:iCs/>
          <w:sz w:val="22"/>
          <w:szCs w:val="22"/>
        </w:rPr>
        <w:t>Journal of Adolescent Health,</w:t>
      </w:r>
      <w:r w:rsidRPr="00A2788A">
        <w:rPr>
          <w:rFonts w:asciiTheme="minorHAnsi" w:hAnsiTheme="minorHAnsi"/>
          <w:sz w:val="22"/>
          <w:szCs w:val="22"/>
        </w:rPr>
        <w:t xml:space="preserve"> </w:t>
      </w:r>
      <w:r w:rsidRPr="00A2788A">
        <w:rPr>
          <w:rFonts w:asciiTheme="minorHAnsi" w:hAnsiTheme="minorHAnsi"/>
          <w:i/>
          <w:iCs/>
          <w:sz w:val="22"/>
          <w:szCs w:val="22"/>
        </w:rPr>
        <w:t>35</w:t>
      </w:r>
      <w:r w:rsidRPr="00A2788A">
        <w:rPr>
          <w:rFonts w:asciiTheme="minorHAnsi" w:hAnsiTheme="minorHAnsi"/>
          <w:sz w:val="22"/>
          <w:szCs w:val="22"/>
        </w:rPr>
        <w:t xml:space="preserve">(4), 342–344-342–344. http://dx.doi.org/10.1016/j.jadohealth.2004.03.003 </w:t>
      </w:r>
    </w:p>
    <w:p w:rsidR="00E36B65" w:rsidRPr="00E7502C" w:rsidRDefault="00E36B65">
      <w:pPr>
        <w:rPr>
          <w:rFonts w:asciiTheme="minorHAnsi" w:hAnsiTheme="minorHAnsi"/>
          <w:color w:val="000000"/>
        </w:rPr>
      </w:pPr>
    </w:p>
    <w:sectPr w:rsidR="00E36B65" w:rsidRPr="00E7502C" w:rsidSect="002026E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358"/>
    <w:multiLevelType w:val="hybridMultilevel"/>
    <w:tmpl w:val="EBA4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0F36"/>
    <w:multiLevelType w:val="hybridMultilevel"/>
    <w:tmpl w:val="CBD05EE2"/>
    <w:lvl w:ilvl="0" w:tplc="D2FC9D2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62D022E2"/>
    <w:multiLevelType w:val="hybridMultilevel"/>
    <w:tmpl w:val="C600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86"/>
    <w:rsid w:val="00081F8B"/>
    <w:rsid w:val="00094B6F"/>
    <w:rsid w:val="00177263"/>
    <w:rsid w:val="001A6EA2"/>
    <w:rsid w:val="001C4CF9"/>
    <w:rsid w:val="002026EE"/>
    <w:rsid w:val="002F0965"/>
    <w:rsid w:val="00301C57"/>
    <w:rsid w:val="00306378"/>
    <w:rsid w:val="003433EB"/>
    <w:rsid w:val="003471A6"/>
    <w:rsid w:val="003D6E8B"/>
    <w:rsid w:val="00502586"/>
    <w:rsid w:val="00523863"/>
    <w:rsid w:val="0068628E"/>
    <w:rsid w:val="00702515"/>
    <w:rsid w:val="007C0B38"/>
    <w:rsid w:val="008465A1"/>
    <w:rsid w:val="008C51CD"/>
    <w:rsid w:val="008F45D3"/>
    <w:rsid w:val="00924430"/>
    <w:rsid w:val="00927754"/>
    <w:rsid w:val="00947376"/>
    <w:rsid w:val="00A2788A"/>
    <w:rsid w:val="00B819A4"/>
    <w:rsid w:val="00BC4686"/>
    <w:rsid w:val="00C06A94"/>
    <w:rsid w:val="00C13A86"/>
    <w:rsid w:val="00C56DB9"/>
    <w:rsid w:val="00CD07F1"/>
    <w:rsid w:val="00D71CE9"/>
    <w:rsid w:val="00E30867"/>
    <w:rsid w:val="00E36B65"/>
    <w:rsid w:val="00E7502C"/>
    <w:rsid w:val="00E75B59"/>
    <w:rsid w:val="00E935D8"/>
    <w:rsid w:val="00EC0F71"/>
    <w:rsid w:val="00ED0268"/>
    <w:rsid w:val="00EE2E16"/>
    <w:rsid w:val="00EF012C"/>
    <w:rsid w:val="00FC0156"/>
    <w:rsid w:val="00FD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31057-2636-40CC-A60D-95C731E1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86"/>
    <w:rPr>
      <w:color w:val="0000FF"/>
      <w:u w:val="single"/>
    </w:rPr>
  </w:style>
  <w:style w:type="paragraph" w:styleId="NormalWeb">
    <w:name w:val="Normal (Web)"/>
    <w:basedOn w:val="Normal"/>
    <w:uiPriority w:val="99"/>
    <w:unhideWhenUsed/>
    <w:rsid w:val="00502586"/>
    <w:rPr>
      <w:rFonts w:ascii="Times New Roman" w:hAnsi="Times New Roman"/>
      <w:sz w:val="24"/>
      <w:szCs w:val="24"/>
    </w:rPr>
  </w:style>
  <w:style w:type="paragraph" w:customStyle="1" w:styleId="05bodytext">
    <w:name w:val="05bodytext"/>
    <w:basedOn w:val="Normal"/>
    <w:uiPriority w:val="99"/>
    <w:semiHidden/>
    <w:rsid w:val="00502586"/>
    <w:rPr>
      <w:rFonts w:ascii="Times New Roman" w:hAnsi="Times New Roman"/>
      <w:sz w:val="24"/>
      <w:szCs w:val="24"/>
    </w:rPr>
  </w:style>
  <w:style w:type="paragraph" w:styleId="ListParagraph">
    <w:name w:val="List Paragraph"/>
    <w:basedOn w:val="Normal"/>
    <w:uiPriority w:val="34"/>
    <w:qFormat/>
    <w:rsid w:val="00E935D8"/>
    <w:pPr>
      <w:autoSpaceDE w:val="0"/>
      <w:autoSpaceDN w:val="0"/>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2515"/>
    <w:rPr>
      <w:rFonts w:ascii="Tahoma" w:hAnsi="Tahoma" w:cs="Tahoma"/>
      <w:sz w:val="16"/>
      <w:szCs w:val="16"/>
    </w:rPr>
  </w:style>
  <w:style w:type="character" w:customStyle="1" w:styleId="BalloonTextChar">
    <w:name w:val="Balloon Text Char"/>
    <w:basedOn w:val="DefaultParagraphFont"/>
    <w:link w:val="BalloonText"/>
    <w:uiPriority w:val="99"/>
    <w:semiHidden/>
    <w:rsid w:val="00702515"/>
    <w:rPr>
      <w:rFonts w:ascii="Tahoma" w:hAnsi="Tahoma" w:cs="Tahoma"/>
      <w:sz w:val="16"/>
      <w:szCs w:val="16"/>
    </w:rPr>
  </w:style>
  <w:style w:type="character" w:styleId="CommentReference">
    <w:name w:val="annotation reference"/>
    <w:basedOn w:val="DefaultParagraphFont"/>
    <w:uiPriority w:val="99"/>
    <w:semiHidden/>
    <w:unhideWhenUsed/>
    <w:rsid w:val="00C06A94"/>
    <w:rPr>
      <w:sz w:val="16"/>
      <w:szCs w:val="16"/>
    </w:rPr>
  </w:style>
  <w:style w:type="paragraph" w:styleId="CommentText">
    <w:name w:val="annotation text"/>
    <w:basedOn w:val="Normal"/>
    <w:link w:val="CommentTextChar"/>
    <w:uiPriority w:val="99"/>
    <w:semiHidden/>
    <w:unhideWhenUsed/>
    <w:rsid w:val="00C06A94"/>
    <w:rPr>
      <w:sz w:val="20"/>
      <w:szCs w:val="20"/>
    </w:rPr>
  </w:style>
  <w:style w:type="character" w:customStyle="1" w:styleId="CommentTextChar">
    <w:name w:val="Comment Text Char"/>
    <w:basedOn w:val="DefaultParagraphFont"/>
    <w:link w:val="CommentText"/>
    <w:uiPriority w:val="99"/>
    <w:semiHidden/>
    <w:rsid w:val="00C06A9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A94"/>
    <w:rPr>
      <w:b/>
      <w:bCs/>
    </w:rPr>
  </w:style>
  <w:style w:type="character" w:customStyle="1" w:styleId="CommentSubjectChar">
    <w:name w:val="Comment Subject Char"/>
    <w:basedOn w:val="CommentTextChar"/>
    <w:link w:val="CommentSubject"/>
    <w:uiPriority w:val="99"/>
    <w:semiHidden/>
    <w:rsid w:val="00C06A9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3712">
      <w:bodyDiv w:val="1"/>
      <w:marLeft w:val="0"/>
      <w:marRight w:val="0"/>
      <w:marTop w:val="0"/>
      <w:marBottom w:val="0"/>
      <w:divBdr>
        <w:top w:val="none" w:sz="0" w:space="0" w:color="auto"/>
        <w:left w:val="none" w:sz="0" w:space="0" w:color="auto"/>
        <w:bottom w:val="none" w:sz="0" w:space="0" w:color="auto"/>
        <w:right w:val="none" w:sz="0" w:space="0" w:color="auto"/>
      </w:divBdr>
      <w:divsChild>
        <w:div w:id="453792432">
          <w:marLeft w:val="0"/>
          <w:marRight w:val="0"/>
          <w:marTop w:val="0"/>
          <w:marBottom w:val="0"/>
          <w:divBdr>
            <w:top w:val="none" w:sz="0" w:space="0" w:color="auto"/>
            <w:left w:val="none" w:sz="0" w:space="0" w:color="auto"/>
            <w:bottom w:val="none" w:sz="0" w:space="0" w:color="auto"/>
            <w:right w:val="none" w:sz="0" w:space="0" w:color="auto"/>
          </w:divBdr>
        </w:div>
      </w:divsChild>
    </w:div>
    <w:div w:id="1220821735">
      <w:bodyDiv w:val="1"/>
      <w:marLeft w:val="0"/>
      <w:marRight w:val="0"/>
      <w:marTop w:val="0"/>
      <w:marBottom w:val="0"/>
      <w:divBdr>
        <w:top w:val="none" w:sz="0" w:space="0" w:color="auto"/>
        <w:left w:val="none" w:sz="0" w:space="0" w:color="auto"/>
        <w:bottom w:val="none" w:sz="0" w:space="0" w:color="auto"/>
        <w:right w:val="none" w:sz="0" w:space="0" w:color="auto"/>
      </w:divBdr>
      <w:divsChild>
        <w:div w:id="61998522">
          <w:marLeft w:val="0"/>
          <w:marRight w:val="0"/>
          <w:marTop w:val="0"/>
          <w:marBottom w:val="0"/>
          <w:divBdr>
            <w:top w:val="none" w:sz="0" w:space="0" w:color="auto"/>
            <w:left w:val="none" w:sz="0" w:space="0" w:color="auto"/>
            <w:bottom w:val="none" w:sz="0" w:space="0" w:color="auto"/>
            <w:right w:val="none" w:sz="0" w:space="0" w:color="auto"/>
          </w:divBdr>
        </w:div>
      </w:divsChild>
    </w:div>
    <w:div w:id="1448888700">
      <w:bodyDiv w:val="1"/>
      <w:marLeft w:val="0"/>
      <w:marRight w:val="0"/>
      <w:marTop w:val="0"/>
      <w:marBottom w:val="0"/>
      <w:divBdr>
        <w:top w:val="none" w:sz="0" w:space="0" w:color="auto"/>
        <w:left w:val="none" w:sz="0" w:space="0" w:color="auto"/>
        <w:bottom w:val="none" w:sz="0" w:space="0" w:color="auto"/>
        <w:right w:val="none" w:sz="0" w:space="0" w:color="auto"/>
      </w:divBdr>
      <w:divsChild>
        <w:div w:id="136268420">
          <w:marLeft w:val="0"/>
          <w:marRight w:val="0"/>
          <w:marTop w:val="0"/>
          <w:marBottom w:val="0"/>
          <w:divBdr>
            <w:top w:val="none" w:sz="0" w:space="0" w:color="auto"/>
            <w:left w:val="none" w:sz="0" w:space="0" w:color="auto"/>
            <w:bottom w:val="none" w:sz="0" w:space="0" w:color="auto"/>
            <w:right w:val="none" w:sz="0" w:space="0" w:color="auto"/>
          </w:divBdr>
        </w:div>
      </w:divsChild>
    </w:div>
    <w:div w:id="1522670183">
      <w:bodyDiv w:val="1"/>
      <w:marLeft w:val="0"/>
      <w:marRight w:val="0"/>
      <w:marTop w:val="0"/>
      <w:marBottom w:val="0"/>
      <w:divBdr>
        <w:top w:val="none" w:sz="0" w:space="0" w:color="auto"/>
        <w:left w:val="none" w:sz="0" w:space="0" w:color="auto"/>
        <w:bottom w:val="none" w:sz="0" w:space="0" w:color="auto"/>
        <w:right w:val="none" w:sz="0" w:space="0" w:color="auto"/>
      </w:divBdr>
      <w:divsChild>
        <w:div w:id="633757868">
          <w:marLeft w:val="0"/>
          <w:marRight w:val="0"/>
          <w:marTop w:val="0"/>
          <w:marBottom w:val="0"/>
          <w:divBdr>
            <w:top w:val="none" w:sz="0" w:space="0" w:color="auto"/>
            <w:left w:val="none" w:sz="0" w:space="0" w:color="auto"/>
            <w:bottom w:val="none" w:sz="0" w:space="0" w:color="auto"/>
            <w:right w:val="none" w:sz="0" w:space="0" w:color="auto"/>
          </w:divBdr>
        </w:div>
      </w:divsChild>
    </w:div>
    <w:div w:id="1735153647">
      <w:bodyDiv w:val="1"/>
      <w:marLeft w:val="0"/>
      <w:marRight w:val="0"/>
      <w:marTop w:val="0"/>
      <w:marBottom w:val="0"/>
      <w:divBdr>
        <w:top w:val="none" w:sz="0" w:space="0" w:color="auto"/>
        <w:left w:val="none" w:sz="0" w:space="0" w:color="auto"/>
        <w:bottom w:val="none" w:sz="0" w:space="0" w:color="auto"/>
        <w:right w:val="none" w:sz="0" w:space="0" w:color="auto"/>
      </w:divBdr>
      <w:divsChild>
        <w:div w:id="1673992516">
          <w:marLeft w:val="0"/>
          <w:marRight w:val="0"/>
          <w:marTop w:val="0"/>
          <w:marBottom w:val="0"/>
          <w:divBdr>
            <w:top w:val="none" w:sz="0" w:space="0" w:color="auto"/>
            <w:left w:val="none" w:sz="0" w:space="0" w:color="auto"/>
            <w:bottom w:val="none" w:sz="0" w:space="0" w:color="auto"/>
            <w:right w:val="none" w:sz="0" w:space="0" w:color="auto"/>
          </w:divBdr>
        </w:div>
      </w:divsChild>
    </w:div>
    <w:div w:id="20736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hom@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LATHOM</dc:creator>
  <cp:lastModifiedBy>Thompson,Lindsay Acheson</cp:lastModifiedBy>
  <cp:revision>2</cp:revision>
  <dcterms:created xsi:type="dcterms:W3CDTF">2015-10-07T14:18:00Z</dcterms:created>
  <dcterms:modified xsi:type="dcterms:W3CDTF">2015-10-07T14:18:00Z</dcterms:modified>
</cp:coreProperties>
</file>