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EE" w:rsidRPr="00CE450E" w:rsidRDefault="001A4DEE" w:rsidP="001E66E1">
      <w:pPr>
        <w:pStyle w:val="NormalWeb"/>
        <w:rPr>
          <w:color w:val="000000"/>
        </w:rPr>
      </w:pPr>
      <w:bookmarkStart w:id="0" w:name="_GoBack"/>
      <w:bookmarkEnd w:id="0"/>
    </w:p>
    <w:p w:rsidR="00CE450E" w:rsidRPr="00CE450E" w:rsidRDefault="00CE450E" w:rsidP="00E26801">
      <w:pPr>
        <w:pStyle w:val="NormalWeb"/>
        <w:ind w:left="1440" w:hanging="1440"/>
        <w:rPr>
          <w:color w:val="000000"/>
        </w:rPr>
      </w:pPr>
      <w:r w:rsidRPr="00CE450E">
        <w:rPr>
          <w:rFonts w:ascii="Arial" w:hAnsi="Arial" w:cs="Arial"/>
          <w:b/>
          <w:bCs/>
          <w:color w:val="000000"/>
          <w:u w:val="single"/>
        </w:rPr>
        <w:t>TITLE:</w:t>
      </w:r>
      <w:r w:rsidR="00E26801">
        <w:rPr>
          <w:rFonts w:ascii="Arial" w:hAnsi="Arial" w:cs="Arial"/>
          <w:b/>
          <w:bCs/>
          <w:color w:val="000000"/>
          <w:u w:val="single"/>
        </w:rPr>
        <w:t xml:space="preserve"> </w:t>
      </w:r>
      <w:r w:rsidR="00E26801" w:rsidRPr="00E26801">
        <w:rPr>
          <w:rFonts w:ascii="Arial" w:hAnsi="Arial" w:cs="Arial"/>
          <w:b/>
          <w:bCs/>
          <w:color w:val="000000"/>
        </w:rPr>
        <w:tab/>
      </w:r>
      <w:r w:rsidR="00E26801" w:rsidRPr="00E26801">
        <w:rPr>
          <w:rFonts w:ascii="Arial" w:hAnsi="Arial" w:cs="Arial"/>
          <w:bCs/>
          <w:color w:val="000000"/>
        </w:rPr>
        <w:t>Anti-bacterial compounds present in</w:t>
      </w:r>
      <w:r w:rsidR="00E26801">
        <w:rPr>
          <w:rFonts w:ascii="Arial" w:hAnsi="Arial" w:cs="Arial"/>
          <w:bCs/>
          <w:color w:val="000000"/>
        </w:rPr>
        <w:t xml:space="preserve"> the blood of the regenerating spiny mouse</w:t>
      </w:r>
      <w:r w:rsidR="00E26801" w:rsidRPr="00E26801">
        <w:rPr>
          <w:rFonts w:ascii="Arial" w:hAnsi="Arial" w:cs="Arial"/>
          <w:bCs/>
          <w:color w:val="000000"/>
        </w:rPr>
        <w:t xml:space="preserve"> </w:t>
      </w:r>
    </w:p>
    <w:p w:rsidR="00CE450E" w:rsidRPr="00CE450E" w:rsidRDefault="00CE450E" w:rsidP="00CE450E">
      <w:pPr>
        <w:pStyle w:val="NormalWeb"/>
        <w:rPr>
          <w:color w:val="000000"/>
        </w:rPr>
      </w:pPr>
      <w:r w:rsidRPr="00CE450E">
        <w:rPr>
          <w:color w:val="000000"/>
        </w:rPr>
        <w:t> </w:t>
      </w:r>
    </w:p>
    <w:p w:rsidR="00CE450E" w:rsidRPr="00CE450E" w:rsidRDefault="00CE450E" w:rsidP="00CE450E">
      <w:pPr>
        <w:pStyle w:val="NormalWeb"/>
        <w:rPr>
          <w:color w:val="000000"/>
        </w:rPr>
      </w:pPr>
      <w:r w:rsidRPr="00CE450E">
        <w:rPr>
          <w:rFonts w:ascii="Arial" w:hAnsi="Arial" w:cs="Arial"/>
          <w:b/>
          <w:bCs/>
          <w:color w:val="000000"/>
          <w:u w:val="single"/>
        </w:rPr>
        <w:t>FACULTY MENTOR NAME, EMAIL PHONE NUMBER</w:t>
      </w:r>
    </w:p>
    <w:p w:rsidR="00E26801" w:rsidRPr="00E26801" w:rsidRDefault="00E26801" w:rsidP="00CE450E">
      <w:pPr>
        <w:pStyle w:val="NormalWeb"/>
        <w:rPr>
          <w:rFonts w:ascii="Arial" w:hAnsi="Arial" w:cs="Arial"/>
          <w:color w:val="000000"/>
        </w:rPr>
      </w:pPr>
      <w:r w:rsidRPr="00E26801">
        <w:rPr>
          <w:rFonts w:ascii="Arial" w:hAnsi="Arial" w:cs="Arial"/>
          <w:color w:val="000000"/>
        </w:rPr>
        <w:t>Malcolm Maden PhD</w:t>
      </w:r>
    </w:p>
    <w:p w:rsidR="00E26801" w:rsidRDefault="00E26801" w:rsidP="00CE450E">
      <w:pPr>
        <w:pStyle w:val="NormalWeb"/>
        <w:rPr>
          <w:rFonts w:ascii="Arial" w:hAnsi="Arial" w:cs="Arial"/>
          <w:color w:val="000000"/>
        </w:rPr>
      </w:pPr>
      <w:r>
        <w:rPr>
          <w:rFonts w:ascii="Arial" w:hAnsi="Arial" w:cs="Arial"/>
          <w:color w:val="000000"/>
        </w:rPr>
        <w:t xml:space="preserve">Email: </w:t>
      </w:r>
      <w:hyperlink r:id="rId6" w:history="1">
        <w:r w:rsidRPr="00F03F69">
          <w:rPr>
            <w:rStyle w:val="Hyperlink"/>
            <w:rFonts w:ascii="Arial" w:hAnsi="Arial" w:cs="Arial"/>
          </w:rPr>
          <w:t>malcmaden@ufl.edu</w:t>
        </w:r>
      </w:hyperlink>
    </w:p>
    <w:p w:rsidR="00E26801" w:rsidRPr="00E26801" w:rsidRDefault="00E26801" w:rsidP="00CE450E">
      <w:pPr>
        <w:pStyle w:val="NormalWeb"/>
        <w:rPr>
          <w:rFonts w:ascii="Arial" w:hAnsi="Arial" w:cs="Arial"/>
          <w:color w:val="000000"/>
        </w:rPr>
      </w:pPr>
      <w:r>
        <w:rPr>
          <w:rFonts w:ascii="Arial" w:hAnsi="Arial" w:cs="Arial"/>
          <w:color w:val="000000"/>
        </w:rPr>
        <w:t>Phone 352-273-7875</w:t>
      </w:r>
    </w:p>
    <w:p w:rsidR="00CE450E" w:rsidRPr="00CE450E" w:rsidRDefault="00CE450E" w:rsidP="00CE450E">
      <w:pPr>
        <w:pStyle w:val="NormalWeb"/>
        <w:rPr>
          <w:color w:val="000000"/>
        </w:rPr>
      </w:pPr>
      <w:r w:rsidRPr="00CE450E">
        <w:rPr>
          <w:rFonts w:ascii="Arial" w:hAnsi="Arial" w:cs="Arial"/>
          <w:b/>
          <w:bCs/>
          <w:color w:val="000000"/>
          <w:u w:val="single"/>
        </w:rPr>
        <w:t>FACULTY MENTOR DEPARTMENT</w:t>
      </w:r>
    </w:p>
    <w:p w:rsidR="00E26801" w:rsidRPr="00E26801" w:rsidRDefault="00E26801" w:rsidP="00E26801">
      <w:pPr>
        <w:pStyle w:val="NormalWeb"/>
        <w:rPr>
          <w:rFonts w:ascii="Arial" w:hAnsi="Arial" w:cs="Arial"/>
          <w:color w:val="000000"/>
        </w:rPr>
      </w:pPr>
      <w:r w:rsidRPr="00E26801">
        <w:rPr>
          <w:rFonts w:ascii="Arial" w:hAnsi="Arial" w:cs="Arial"/>
          <w:color w:val="000000"/>
        </w:rPr>
        <w:t xml:space="preserve">Professor </w:t>
      </w:r>
      <w:r>
        <w:rPr>
          <w:rFonts w:ascii="Arial" w:hAnsi="Arial" w:cs="Arial"/>
          <w:color w:val="000000"/>
        </w:rPr>
        <w:t xml:space="preserve">Departments of </w:t>
      </w:r>
      <w:r w:rsidRPr="00E26801">
        <w:rPr>
          <w:rFonts w:ascii="Arial" w:hAnsi="Arial" w:cs="Arial"/>
          <w:color w:val="000000"/>
        </w:rPr>
        <w:t>Biology, UF Genetics Institute &amp; Molecular Genetics &amp; Microbiology </w:t>
      </w:r>
    </w:p>
    <w:p w:rsidR="00CE450E" w:rsidRPr="00CE450E" w:rsidRDefault="00CE450E" w:rsidP="00CE450E">
      <w:pPr>
        <w:pStyle w:val="NormalWeb"/>
        <w:rPr>
          <w:color w:val="000000"/>
        </w:rPr>
      </w:pPr>
    </w:p>
    <w:p w:rsidR="00CE450E" w:rsidRPr="00CE450E" w:rsidRDefault="00CE450E" w:rsidP="00CE450E">
      <w:pPr>
        <w:pStyle w:val="NormalWeb"/>
        <w:rPr>
          <w:color w:val="000000"/>
        </w:rPr>
      </w:pPr>
      <w:r w:rsidRPr="00CE450E">
        <w:rPr>
          <w:rFonts w:ascii="Arial" w:hAnsi="Arial" w:cs="Arial"/>
          <w:b/>
          <w:bCs/>
          <w:color w:val="000000"/>
          <w:u w:val="single"/>
        </w:rPr>
        <w:t>RESEARCH PROJECT DESCRIPTION</w:t>
      </w:r>
      <w:r w:rsidRPr="00CE450E">
        <w:rPr>
          <w:rFonts w:ascii="Arial" w:hAnsi="Arial" w:cs="Arial"/>
          <w:color w:val="000000"/>
        </w:rPr>
        <w:t>   (brief overview of background, hypothesis, methods, role of medical student, funding and relevant publications -- SHOULD NOT EXCEED ~ 250 WORDS)</w:t>
      </w:r>
    </w:p>
    <w:p w:rsidR="00576258" w:rsidRDefault="00576258" w:rsidP="00CE450E">
      <w:pPr>
        <w:pStyle w:val="NormalWeb"/>
        <w:rPr>
          <w:rFonts w:ascii="Arial" w:hAnsi="Arial" w:cs="Arial"/>
          <w:color w:val="000000"/>
        </w:rPr>
      </w:pPr>
    </w:p>
    <w:p w:rsidR="000018AE" w:rsidRDefault="00E26801" w:rsidP="00CE450E">
      <w:pPr>
        <w:pStyle w:val="NormalWeb"/>
        <w:rPr>
          <w:rFonts w:ascii="Arial" w:hAnsi="Arial" w:cs="Arial"/>
          <w:color w:val="000000"/>
        </w:rPr>
      </w:pPr>
      <w:r>
        <w:rPr>
          <w:rFonts w:ascii="Arial" w:hAnsi="Arial" w:cs="Arial"/>
          <w:color w:val="000000"/>
        </w:rPr>
        <w:t xml:space="preserve">We have recently described the remarkable regenerative properties of the skin of the spiny mouse, Acomys. Following </w:t>
      </w:r>
      <w:r w:rsidR="00576258">
        <w:rPr>
          <w:rFonts w:ascii="Arial" w:hAnsi="Arial" w:cs="Arial"/>
          <w:color w:val="000000"/>
        </w:rPr>
        <w:t>removal</w:t>
      </w:r>
      <w:r>
        <w:rPr>
          <w:rFonts w:ascii="Arial" w:hAnsi="Arial" w:cs="Arial"/>
          <w:color w:val="000000"/>
        </w:rPr>
        <w:t xml:space="preserve"> of large pieces of full thickness skin this mammal can within a period of 5 weeks completely regenerate the removed skin and replace</w:t>
      </w:r>
      <w:r w:rsidR="00576258">
        <w:rPr>
          <w:rFonts w:ascii="Arial" w:hAnsi="Arial" w:cs="Arial"/>
          <w:color w:val="000000"/>
        </w:rPr>
        <w:t xml:space="preserve"> hairs, sweat glands, dermis, adipose tissue, epidermis, skeletal muscle without any scarring at all (Seifert et al., 2012).</w:t>
      </w:r>
      <w:r>
        <w:rPr>
          <w:rFonts w:ascii="Arial" w:hAnsi="Arial" w:cs="Arial"/>
          <w:color w:val="000000"/>
        </w:rPr>
        <w:t xml:space="preserve"> </w:t>
      </w:r>
      <w:r w:rsidR="00576258">
        <w:rPr>
          <w:rFonts w:ascii="Arial" w:hAnsi="Arial" w:cs="Arial"/>
          <w:color w:val="000000"/>
        </w:rPr>
        <w:t>Furthermore, the heart and the spinal cord of this mammal also recovers from injury without any scarring.  Molecular analyses by microarrays and RT-PCR arrays have revealed that this non-scarring, non-</w:t>
      </w:r>
      <w:proofErr w:type="spellStart"/>
      <w:r w:rsidR="00576258">
        <w:rPr>
          <w:rFonts w:ascii="Arial" w:hAnsi="Arial" w:cs="Arial"/>
          <w:color w:val="000000"/>
        </w:rPr>
        <w:t>fibrosing</w:t>
      </w:r>
      <w:proofErr w:type="spellEnd"/>
      <w:r w:rsidR="00576258">
        <w:rPr>
          <w:rFonts w:ascii="Arial" w:hAnsi="Arial" w:cs="Arial"/>
          <w:color w:val="000000"/>
        </w:rPr>
        <w:t xml:space="preserve"> mammal responds to damage by </w:t>
      </w:r>
      <w:r w:rsidR="00576258" w:rsidRPr="00576258">
        <w:rPr>
          <w:rFonts w:ascii="Arial" w:hAnsi="Arial" w:cs="Arial"/>
          <w:i/>
          <w:color w:val="000000"/>
        </w:rPr>
        <w:t>failing</w:t>
      </w:r>
      <w:r w:rsidR="00576258">
        <w:rPr>
          <w:rFonts w:ascii="Arial" w:hAnsi="Arial" w:cs="Arial"/>
          <w:color w:val="000000"/>
        </w:rPr>
        <w:t xml:space="preserve"> to up-regulate the host of cytokines and chemokines that the normal mouse does (Brant et al., 2015a: b).  These cytokines and chemokines are known to be responsible not only for the induction of fibrosis and scarring in the normal mammal, but also for the prevention of infection at the site of the wound.  Since the spiny mouse does not up-regulate these molecules we are left </w:t>
      </w:r>
      <w:r w:rsidR="00B060F5">
        <w:rPr>
          <w:rFonts w:ascii="Arial" w:hAnsi="Arial" w:cs="Arial"/>
          <w:color w:val="000000"/>
        </w:rPr>
        <w:t>contemplating</w:t>
      </w:r>
      <w:r w:rsidR="00576258">
        <w:rPr>
          <w:rFonts w:ascii="Arial" w:hAnsi="Arial" w:cs="Arial"/>
          <w:color w:val="000000"/>
        </w:rPr>
        <w:t xml:space="preserve"> why this </w:t>
      </w:r>
      <w:r w:rsidR="00B060F5">
        <w:rPr>
          <w:rFonts w:ascii="Arial" w:hAnsi="Arial" w:cs="Arial"/>
          <w:color w:val="000000"/>
        </w:rPr>
        <w:t>animal</w:t>
      </w:r>
      <w:r w:rsidR="00576258">
        <w:rPr>
          <w:rFonts w:ascii="Arial" w:hAnsi="Arial" w:cs="Arial"/>
          <w:color w:val="000000"/>
        </w:rPr>
        <w:t xml:space="preserve"> does not die of infection after skin wounding</w:t>
      </w:r>
      <w:r w:rsidR="00B060F5">
        <w:rPr>
          <w:rFonts w:ascii="Arial" w:hAnsi="Arial" w:cs="Arial"/>
          <w:color w:val="000000"/>
        </w:rPr>
        <w:t xml:space="preserve"> in the way that other mammals do when the immune system or the cytokine induction mechanisms are </w:t>
      </w:r>
      <w:r w:rsidR="00D30465">
        <w:rPr>
          <w:rFonts w:ascii="Arial" w:hAnsi="Arial" w:cs="Arial"/>
          <w:color w:val="000000"/>
        </w:rPr>
        <w:t>compromised</w:t>
      </w:r>
      <w:r w:rsidR="00576258">
        <w:rPr>
          <w:rFonts w:ascii="Arial" w:hAnsi="Arial" w:cs="Arial"/>
          <w:color w:val="000000"/>
        </w:rPr>
        <w:t xml:space="preserve">. Our hypothesis is that the blood of these animals contain novel anti-bacterial compounds and this project will test this hypothesis by using Acomys and Mus serum in </w:t>
      </w:r>
      <w:r w:rsidR="00B060F5">
        <w:rPr>
          <w:rFonts w:ascii="Arial" w:hAnsi="Arial" w:cs="Arial"/>
          <w:color w:val="000000"/>
        </w:rPr>
        <w:t xml:space="preserve">classical bacterial cell killing assays and looking for known compounds in the serum such as </w:t>
      </w:r>
      <w:proofErr w:type="spellStart"/>
      <w:r w:rsidR="00B060F5">
        <w:rPr>
          <w:rFonts w:ascii="Arial" w:hAnsi="Arial" w:cs="Arial"/>
          <w:color w:val="000000"/>
        </w:rPr>
        <w:t>defensins</w:t>
      </w:r>
      <w:proofErr w:type="spellEnd"/>
      <w:r w:rsidR="00B060F5">
        <w:rPr>
          <w:rFonts w:ascii="Arial" w:hAnsi="Arial" w:cs="Arial"/>
          <w:color w:val="000000"/>
        </w:rPr>
        <w:t xml:space="preserve"> by ELISAs.  The role of the </w:t>
      </w:r>
      <w:r w:rsidR="00D30465">
        <w:rPr>
          <w:rFonts w:ascii="Arial" w:hAnsi="Arial" w:cs="Arial"/>
          <w:color w:val="000000"/>
        </w:rPr>
        <w:t>medical</w:t>
      </w:r>
      <w:r w:rsidR="00B060F5">
        <w:rPr>
          <w:rFonts w:ascii="Arial" w:hAnsi="Arial" w:cs="Arial"/>
          <w:color w:val="000000"/>
        </w:rPr>
        <w:t xml:space="preserve"> student is to perform these experiments </w:t>
      </w:r>
      <w:r w:rsidR="00D30465">
        <w:rPr>
          <w:rFonts w:ascii="Arial" w:hAnsi="Arial" w:cs="Arial"/>
          <w:color w:val="000000"/>
        </w:rPr>
        <w:t>under</w:t>
      </w:r>
      <w:r w:rsidR="00B060F5">
        <w:rPr>
          <w:rFonts w:ascii="Arial" w:hAnsi="Arial" w:cs="Arial"/>
          <w:color w:val="000000"/>
        </w:rPr>
        <w:t xml:space="preserve"> guidance form the PI and the project is funded by the Keck Foundation.</w:t>
      </w:r>
    </w:p>
    <w:p w:rsidR="00B060F5" w:rsidRDefault="00B060F5" w:rsidP="00CE450E">
      <w:pPr>
        <w:pStyle w:val="NormalWeb"/>
        <w:rPr>
          <w:rFonts w:ascii="Arial" w:hAnsi="Arial" w:cs="Arial"/>
          <w:color w:val="000000"/>
        </w:rPr>
      </w:pPr>
    </w:p>
    <w:p w:rsidR="00B060F5" w:rsidRDefault="00B060F5" w:rsidP="00CE450E">
      <w:pPr>
        <w:pStyle w:val="NormalWeb"/>
        <w:rPr>
          <w:rFonts w:ascii="Arial" w:hAnsi="Arial" w:cs="Arial"/>
          <w:sz w:val="20"/>
          <w:szCs w:val="20"/>
        </w:rPr>
      </w:pPr>
      <w:r w:rsidRPr="00B060F5">
        <w:rPr>
          <w:rFonts w:ascii="Arial" w:hAnsi="Arial" w:cs="Arial"/>
          <w:sz w:val="20"/>
          <w:szCs w:val="20"/>
          <w:lang w:val="de-DE"/>
        </w:rPr>
        <w:t>S</w:t>
      </w:r>
      <w:r>
        <w:rPr>
          <w:rFonts w:ascii="Arial" w:hAnsi="Arial" w:cs="Arial"/>
          <w:sz w:val="20"/>
          <w:szCs w:val="20"/>
          <w:lang w:val="de-DE"/>
        </w:rPr>
        <w:t>eifert</w:t>
      </w:r>
      <w:r w:rsidRPr="00B060F5">
        <w:rPr>
          <w:rFonts w:ascii="Arial" w:hAnsi="Arial" w:cs="Arial"/>
          <w:sz w:val="20"/>
          <w:szCs w:val="20"/>
          <w:lang w:val="de-DE"/>
        </w:rPr>
        <w:t>, A., K</w:t>
      </w:r>
      <w:r>
        <w:rPr>
          <w:rFonts w:ascii="Arial" w:hAnsi="Arial" w:cs="Arial"/>
          <w:sz w:val="20"/>
          <w:szCs w:val="20"/>
          <w:lang w:val="de-DE"/>
        </w:rPr>
        <w:t>iama</w:t>
      </w:r>
      <w:r w:rsidRPr="00B060F5">
        <w:rPr>
          <w:rFonts w:ascii="Arial" w:hAnsi="Arial" w:cs="Arial"/>
          <w:sz w:val="20"/>
          <w:szCs w:val="20"/>
          <w:lang w:val="de-DE"/>
        </w:rPr>
        <w:t>, S.G., S</w:t>
      </w:r>
      <w:r>
        <w:rPr>
          <w:rFonts w:ascii="Arial" w:hAnsi="Arial" w:cs="Arial"/>
          <w:sz w:val="20"/>
          <w:szCs w:val="20"/>
          <w:lang w:val="de-DE"/>
        </w:rPr>
        <w:t>eifert</w:t>
      </w:r>
      <w:r w:rsidRPr="00B060F5">
        <w:rPr>
          <w:rFonts w:ascii="Arial" w:hAnsi="Arial" w:cs="Arial"/>
          <w:sz w:val="20"/>
          <w:szCs w:val="20"/>
          <w:lang w:val="de-DE"/>
        </w:rPr>
        <w:t>, M., G</w:t>
      </w:r>
      <w:r>
        <w:rPr>
          <w:rFonts w:ascii="Arial" w:hAnsi="Arial" w:cs="Arial"/>
          <w:sz w:val="20"/>
          <w:szCs w:val="20"/>
          <w:lang w:val="de-DE"/>
        </w:rPr>
        <w:t>oheen</w:t>
      </w:r>
      <w:r w:rsidRPr="00B060F5">
        <w:rPr>
          <w:rFonts w:ascii="Arial" w:hAnsi="Arial" w:cs="Arial"/>
          <w:sz w:val="20"/>
          <w:szCs w:val="20"/>
          <w:lang w:val="de-DE"/>
        </w:rPr>
        <w:t>, J., P</w:t>
      </w:r>
      <w:r>
        <w:rPr>
          <w:rFonts w:ascii="Arial" w:hAnsi="Arial" w:cs="Arial"/>
          <w:sz w:val="20"/>
          <w:szCs w:val="20"/>
          <w:lang w:val="de-DE"/>
        </w:rPr>
        <w:t>almer</w:t>
      </w:r>
      <w:r w:rsidRPr="00B060F5">
        <w:rPr>
          <w:rFonts w:ascii="Arial" w:hAnsi="Arial" w:cs="Arial"/>
          <w:sz w:val="20"/>
          <w:szCs w:val="20"/>
          <w:lang w:val="de-DE"/>
        </w:rPr>
        <w:t>, T &amp; M</w:t>
      </w:r>
      <w:r>
        <w:rPr>
          <w:rFonts w:ascii="Arial" w:hAnsi="Arial" w:cs="Arial"/>
          <w:sz w:val="20"/>
          <w:szCs w:val="20"/>
          <w:lang w:val="de-DE"/>
        </w:rPr>
        <w:t>aden</w:t>
      </w:r>
      <w:r w:rsidRPr="00B060F5">
        <w:rPr>
          <w:rFonts w:ascii="Arial" w:hAnsi="Arial" w:cs="Arial"/>
          <w:sz w:val="20"/>
          <w:szCs w:val="20"/>
          <w:lang w:val="de-DE"/>
        </w:rPr>
        <w:t xml:space="preserve">, M. (2012). </w:t>
      </w:r>
      <w:r w:rsidRPr="00B060F5">
        <w:rPr>
          <w:rFonts w:ascii="Arial" w:hAnsi="Arial" w:cs="Arial"/>
          <w:sz w:val="20"/>
          <w:szCs w:val="20"/>
        </w:rPr>
        <w:t>Weak skin and tissue regeneration in African spiny mice (</w:t>
      </w:r>
      <w:r w:rsidRPr="00B060F5">
        <w:rPr>
          <w:rFonts w:ascii="Arial" w:hAnsi="Arial" w:cs="Arial"/>
          <w:i/>
          <w:sz w:val="20"/>
          <w:szCs w:val="20"/>
        </w:rPr>
        <w:t>Acomys</w:t>
      </w:r>
      <w:r w:rsidRPr="00B060F5">
        <w:rPr>
          <w:rFonts w:ascii="Arial" w:hAnsi="Arial" w:cs="Arial"/>
          <w:sz w:val="20"/>
          <w:szCs w:val="20"/>
        </w:rPr>
        <w:t xml:space="preserve">). </w:t>
      </w:r>
      <w:r w:rsidRPr="00B060F5">
        <w:rPr>
          <w:rFonts w:ascii="Arial" w:hAnsi="Arial" w:cs="Arial"/>
          <w:i/>
          <w:sz w:val="20"/>
          <w:szCs w:val="20"/>
        </w:rPr>
        <w:t xml:space="preserve">Nature </w:t>
      </w:r>
      <w:r w:rsidRPr="00B060F5">
        <w:rPr>
          <w:rFonts w:ascii="Arial" w:hAnsi="Arial" w:cs="Arial"/>
          <w:b/>
          <w:sz w:val="20"/>
          <w:szCs w:val="20"/>
        </w:rPr>
        <w:t xml:space="preserve">489, </w:t>
      </w:r>
      <w:r w:rsidRPr="00B060F5">
        <w:rPr>
          <w:rFonts w:ascii="Arial" w:hAnsi="Arial" w:cs="Arial"/>
          <w:sz w:val="20"/>
          <w:szCs w:val="20"/>
        </w:rPr>
        <w:t>561-566</w:t>
      </w:r>
      <w:r>
        <w:rPr>
          <w:rFonts w:ascii="Arial" w:hAnsi="Arial" w:cs="Arial"/>
          <w:sz w:val="20"/>
          <w:szCs w:val="20"/>
        </w:rPr>
        <w:t>.</w:t>
      </w:r>
    </w:p>
    <w:p w:rsidR="00B060F5" w:rsidRDefault="00B060F5" w:rsidP="00B060F5">
      <w:pPr>
        <w:tabs>
          <w:tab w:val="left" w:pos="540"/>
        </w:tabs>
        <w:rPr>
          <w:rFonts w:ascii="Arial" w:hAnsi="Arial" w:cs="Arial"/>
          <w:sz w:val="20"/>
          <w:szCs w:val="20"/>
        </w:rPr>
      </w:pPr>
    </w:p>
    <w:p w:rsidR="00D30465" w:rsidRPr="00D30465" w:rsidRDefault="00B060F5" w:rsidP="00D30465">
      <w:pPr>
        <w:tabs>
          <w:tab w:val="num" w:pos="567"/>
        </w:tabs>
        <w:autoSpaceDE w:val="0"/>
        <w:autoSpaceDN w:val="0"/>
        <w:contextualSpacing/>
        <w:rPr>
          <w:rFonts w:ascii="Arial" w:hAnsi="Arial" w:cs="Arial"/>
          <w:sz w:val="20"/>
          <w:szCs w:val="20"/>
        </w:rPr>
      </w:pPr>
      <w:r w:rsidRPr="00D30465">
        <w:rPr>
          <w:rFonts w:ascii="Arial" w:hAnsi="Arial" w:cs="Arial"/>
          <w:sz w:val="20"/>
        </w:rPr>
        <w:t xml:space="preserve">Brandt J.O., Lopez, M-C, Baker, H.V., Barbazuk, W.B. &amp; Maden, M. A comparative analysis of gene expression profiles during skin regeneration in </w:t>
      </w:r>
      <w:r w:rsidRPr="00D30465">
        <w:rPr>
          <w:rFonts w:ascii="Arial" w:hAnsi="Arial" w:cs="Arial"/>
          <w:i/>
          <w:sz w:val="20"/>
        </w:rPr>
        <w:t>Mus</w:t>
      </w:r>
      <w:r w:rsidRPr="00D30465">
        <w:rPr>
          <w:rFonts w:ascii="Arial" w:hAnsi="Arial" w:cs="Arial"/>
          <w:sz w:val="20"/>
        </w:rPr>
        <w:t xml:space="preserve"> and </w:t>
      </w:r>
      <w:r w:rsidRPr="00D30465">
        <w:rPr>
          <w:rFonts w:ascii="Arial" w:hAnsi="Arial" w:cs="Arial"/>
          <w:i/>
          <w:sz w:val="20"/>
        </w:rPr>
        <w:t>Acomys.</w:t>
      </w:r>
      <w:r w:rsidRPr="00D30465">
        <w:rPr>
          <w:rFonts w:ascii="Arial" w:hAnsi="Arial" w:cs="Arial"/>
          <w:sz w:val="20"/>
        </w:rPr>
        <w:t xml:space="preserve"> </w:t>
      </w:r>
      <w:r w:rsidRPr="00D30465">
        <w:rPr>
          <w:rFonts w:ascii="Arial" w:hAnsi="Arial" w:cs="Arial"/>
          <w:i/>
          <w:sz w:val="20"/>
        </w:rPr>
        <w:t>PlosOne</w:t>
      </w:r>
      <w:r w:rsidR="00D30465">
        <w:rPr>
          <w:rFonts w:ascii="Arial" w:hAnsi="Arial" w:cs="Arial"/>
          <w:sz w:val="20"/>
        </w:rPr>
        <w:t xml:space="preserve"> </w:t>
      </w:r>
      <w:r w:rsidR="00D30465" w:rsidRPr="00D30465">
        <w:rPr>
          <w:rFonts w:ascii="Arial" w:hAnsi="Arial" w:cs="Arial"/>
          <w:sz w:val="20"/>
          <w:szCs w:val="20"/>
        </w:rPr>
        <w:t>Nov 25</w:t>
      </w:r>
      <w:proofErr w:type="gramStart"/>
      <w:r w:rsidR="00D30465" w:rsidRPr="00D30465">
        <w:rPr>
          <w:rFonts w:ascii="Arial" w:hAnsi="Arial" w:cs="Arial"/>
          <w:sz w:val="20"/>
          <w:szCs w:val="20"/>
        </w:rPr>
        <w:t>;10</w:t>
      </w:r>
      <w:proofErr w:type="gramEnd"/>
      <w:r w:rsidR="00D30465" w:rsidRPr="00D30465">
        <w:rPr>
          <w:rFonts w:ascii="Arial" w:hAnsi="Arial" w:cs="Arial"/>
          <w:sz w:val="20"/>
          <w:szCs w:val="20"/>
        </w:rPr>
        <w:t xml:space="preserve">(11):e0142931. </w:t>
      </w:r>
    </w:p>
    <w:p w:rsidR="00B060F5" w:rsidRPr="00B060F5" w:rsidRDefault="00B060F5" w:rsidP="00B060F5">
      <w:pPr>
        <w:tabs>
          <w:tab w:val="left" w:pos="540"/>
        </w:tabs>
        <w:rPr>
          <w:rFonts w:ascii="Arial" w:hAnsi="Arial" w:cs="Arial"/>
          <w:sz w:val="20"/>
          <w:szCs w:val="20"/>
        </w:rPr>
      </w:pPr>
    </w:p>
    <w:p w:rsidR="00B060F5" w:rsidRPr="00D30465" w:rsidRDefault="00B060F5" w:rsidP="00D30465">
      <w:pPr>
        <w:tabs>
          <w:tab w:val="num" w:pos="567"/>
        </w:tabs>
        <w:autoSpaceDE w:val="0"/>
        <w:autoSpaceDN w:val="0"/>
        <w:contextualSpacing/>
        <w:rPr>
          <w:rFonts w:ascii="Arial" w:hAnsi="Arial" w:cs="Arial"/>
          <w:sz w:val="20"/>
          <w:szCs w:val="20"/>
        </w:rPr>
      </w:pPr>
      <w:r w:rsidRPr="00D30465">
        <w:rPr>
          <w:rFonts w:ascii="Arial" w:hAnsi="Arial" w:cs="Arial"/>
          <w:sz w:val="20"/>
        </w:rPr>
        <w:t xml:space="preserve">Brandt, J.O., Yoon, J.H., Polvadore T., Barbazuk, B. &amp; Maden, M. (2015). The cellular basis of scar-free skin regeneration in the spiny mouse. </w:t>
      </w:r>
      <w:r w:rsidRPr="00D30465">
        <w:rPr>
          <w:rFonts w:ascii="Arial" w:hAnsi="Arial" w:cs="Arial"/>
          <w:i/>
          <w:sz w:val="20"/>
        </w:rPr>
        <w:t>Wound Rep Regen</w:t>
      </w:r>
      <w:r w:rsidR="00D30465" w:rsidRPr="00D30465">
        <w:t xml:space="preserve"> </w:t>
      </w:r>
      <w:r w:rsidR="00D30465" w:rsidRPr="00D30465">
        <w:rPr>
          <w:rFonts w:ascii="Arial" w:hAnsi="Arial" w:cs="Arial"/>
          <w:sz w:val="20"/>
          <w:szCs w:val="20"/>
        </w:rPr>
        <w:t>doi: 10.1111/wrr.12385.</w:t>
      </w:r>
      <w:r w:rsidR="00D30465">
        <w:rPr>
          <w:rFonts w:ascii="Arial" w:hAnsi="Arial" w:cs="Arial"/>
          <w:sz w:val="20"/>
          <w:szCs w:val="20"/>
        </w:rPr>
        <w:t xml:space="preserve"> PubMed PMID: 26606280.</w:t>
      </w:r>
    </w:p>
    <w:sectPr w:rsidR="00B060F5" w:rsidRPr="00D304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25C46"/>
    <w:multiLevelType w:val="hybridMultilevel"/>
    <w:tmpl w:val="8E12DE70"/>
    <w:lvl w:ilvl="0" w:tplc="A93E403E">
      <w:start w:val="155"/>
      <w:numFmt w:val="decimal"/>
      <w:lvlText w:val="%1."/>
      <w:lvlJc w:val="left"/>
      <w:pPr>
        <w:tabs>
          <w:tab w:val="num" w:pos="780"/>
        </w:tabs>
        <w:ind w:left="780" w:hanging="420"/>
      </w:pPr>
      <w:rPr>
        <w:rFonts w:ascii="Times" w:hAnsi="Time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E07F3E"/>
    <w:multiLevelType w:val="hybridMultilevel"/>
    <w:tmpl w:val="A1ACB318"/>
    <w:lvl w:ilvl="0" w:tplc="1D34DA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EE"/>
    <w:rsid w:val="000018AE"/>
    <w:rsid w:val="000A4B03"/>
    <w:rsid w:val="00130F81"/>
    <w:rsid w:val="001A4DEE"/>
    <w:rsid w:val="001E3993"/>
    <w:rsid w:val="001E66E1"/>
    <w:rsid w:val="003F67A0"/>
    <w:rsid w:val="004F2565"/>
    <w:rsid w:val="00576258"/>
    <w:rsid w:val="00594355"/>
    <w:rsid w:val="006F707E"/>
    <w:rsid w:val="007D7DE6"/>
    <w:rsid w:val="00844634"/>
    <w:rsid w:val="009553EE"/>
    <w:rsid w:val="00A47BE5"/>
    <w:rsid w:val="00A533A6"/>
    <w:rsid w:val="00B060F5"/>
    <w:rsid w:val="00CE450E"/>
    <w:rsid w:val="00D30465"/>
    <w:rsid w:val="00E0197B"/>
    <w:rsid w:val="00E26801"/>
    <w:rsid w:val="00E54FBA"/>
    <w:rsid w:val="00E6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 w:type="paragraph" w:styleId="ListParagraph">
    <w:name w:val="List Paragraph"/>
    <w:basedOn w:val="Normal"/>
    <w:uiPriority w:val="34"/>
    <w:qFormat/>
    <w:rsid w:val="00B060F5"/>
    <w:pPr>
      <w:ind w:left="720"/>
    </w:pPr>
    <w:rPr>
      <w:rFonts w:ascii="Geneva" w:hAnsi="Genev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 w:type="paragraph" w:styleId="ListParagraph">
    <w:name w:val="List Paragraph"/>
    <w:basedOn w:val="Normal"/>
    <w:uiPriority w:val="34"/>
    <w:qFormat/>
    <w:rsid w:val="00B060F5"/>
    <w:pPr>
      <w:ind w:left="720"/>
    </w:pPr>
    <w:rPr>
      <w:rFonts w:ascii="Geneva" w:hAnsi="Genev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4162">
      <w:bodyDiv w:val="1"/>
      <w:marLeft w:val="0"/>
      <w:marRight w:val="0"/>
      <w:marTop w:val="0"/>
      <w:marBottom w:val="0"/>
      <w:divBdr>
        <w:top w:val="none" w:sz="0" w:space="0" w:color="auto"/>
        <w:left w:val="none" w:sz="0" w:space="0" w:color="auto"/>
        <w:bottom w:val="none" w:sz="0" w:space="0" w:color="auto"/>
        <w:right w:val="none" w:sz="0" w:space="0" w:color="auto"/>
      </w:divBdr>
    </w:div>
    <w:div w:id="763498005">
      <w:bodyDiv w:val="1"/>
      <w:marLeft w:val="90"/>
      <w:marRight w:val="90"/>
      <w:marTop w:val="90"/>
      <w:marBottom w:val="90"/>
      <w:divBdr>
        <w:top w:val="none" w:sz="0" w:space="0" w:color="auto"/>
        <w:left w:val="none" w:sz="0" w:space="0" w:color="auto"/>
        <w:bottom w:val="none" w:sz="0" w:space="0" w:color="auto"/>
        <w:right w:val="none" w:sz="0" w:space="0" w:color="auto"/>
      </w:divBdr>
      <w:divsChild>
        <w:div w:id="168108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cmaden@ufl.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2304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RISK OF HIP AND FEMORAL NECK FRACTURES FOLLOWING PROTON THERAPY OF PROSTATE CANCER</vt:lpstr>
    </vt:vector>
  </TitlesOfParts>
  <Company>UFPTI</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HIP AND FEMORAL NECK FRACTURES FOLLOWING PROTON THERAPY OF PROSTATE CANCER</dc:title>
  <dc:creator>radonc</dc:creator>
  <cp:lastModifiedBy>Murphy,Shawn K</cp:lastModifiedBy>
  <cp:revision>2</cp:revision>
  <dcterms:created xsi:type="dcterms:W3CDTF">2016-01-05T13:32:00Z</dcterms:created>
  <dcterms:modified xsi:type="dcterms:W3CDTF">2016-01-05T13:32:00Z</dcterms:modified>
</cp:coreProperties>
</file>